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653" w:rsidRPr="00B41D78" w:rsidRDefault="00130653" w:rsidP="000C08E1">
      <w:pPr>
        <w:shd w:val="clear" w:color="auto" w:fill="FFFFFF"/>
        <w:spacing w:before="60" w:after="0" w:line="240" w:lineRule="auto"/>
        <w:ind w:right="284"/>
        <w:rPr>
          <w:rFonts w:ascii="Century Gothic" w:eastAsia="Times New Roman" w:hAnsi="Century Gothic" w:cs="Arial"/>
          <w:b/>
          <w:sz w:val="12"/>
          <w:szCs w:val="6"/>
          <w:lang w:eastAsia="fr-FR"/>
        </w:rPr>
      </w:pPr>
    </w:p>
    <w:p w:rsidR="00CD0B19" w:rsidRDefault="00832928" w:rsidP="00C93B58">
      <w:pPr>
        <w:shd w:val="clear" w:color="auto" w:fill="FFFFFF"/>
        <w:spacing w:before="60" w:after="0" w:line="240" w:lineRule="auto"/>
        <w:ind w:right="284"/>
        <w:jc w:val="center"/>
        <w:rPr>
          <w:rFonts w:ascii="Century Gothic" w:eastAsia="Calibri" w:hAnsi="Century Gothic" w:cs="Futura"/>
          <w:b/>
          <w:bCs/>
          <w:color w:val="A58241" w:themeColor="accent2"/>
          <w:sz w:val="48"/>
          <w:szCs w:val="36"/>
          <w:u w:color="003E78"/>
          <w:bdr w:val="nil"/>
          <w:lang w:eastAsia="fr-FR"/>
        </w:rPr>
      </w:pPr>
      <w:r w:rsidRPr="009D4245">
        <w:rPr>
          <w:rFonts w:ascii="FUTURA LIGHT BT" w:eastAsia="Calibri Light" w:hAnsi="FUTURA LIGHT BT" w:cs="Calibri Light"/>
          <w:b/>
          <w:bCs/>
          <w:noProof/>
          <w:sz w:val="26"/>
          <w:szCs w:val="26"/>
          <w:lang w:val="fr-MA" w:eastAsia="fr-MA"/>
        </w:rPr>
        <w:drawing>
          <wp:anchor distT="0" distB="0" distL="114300" distR="114300" simplePos="0" relativeHeight="251667456" behindDoc="0" locked="0" layoutInCell="1" allowOverlap="1" wp14:anchorId="1D72D1E1" wp14:editId="58EA6BC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56911" cy="216988"/>
            <wp:effectExtent l="0" t="0" r="0" b="0"/>
            <wp:wrapNone/>
            <wp:docPr id="1073741826" name="officeArt object" descr="C:\Users\obenayad\Desktop\C P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obenayad\Desktop\C P-01.jpg" descr="C:\Users\obenayad\Desktop\C P-0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2169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09F" w:rsidRPr="00DF109F" w:rsidRDefault="00DF109F" w:rsidP="00C93B58">
      <w:pPr>
        <w:shd w:val="clear" w:color="auto" w:fill="FFFFFF"/>
        <w:spacing w:before="60" w:after="0" w:line="240" w:lineRule="auto"/>
        <w:ind w:right="284"/>
        <w:jc w:val="center"/>
        <w:rPr>
          <w:rFonts w:ascii="Century Gothic" w:eastAsia="Calibri" w:hAnsi="Century Gothic" w:cs="Futura"/>
          <w:b/>
          <w:bCs/>
          <w:color w:val="A58241" w:themeColor="accent2"/>
          <w:sz w:val="48"/>
          <w:szCs w:val="36"/>
          <w:u w:color="003E78"/>
          <w:bdr w:val="nil"/>
          <w:lang w:eastAsia="fr-FR"/>
        </w:rPr>
      </w:pPr>
      <w:r w:rsidRPr="00DF109F">
        <w:rPr>
          <w:rFonts w:ascii="Century Gothic" w:eastAsia="Calibri" w:hAnsi="Century Gothic" w:cs="Futura"/>
          <w:b/>
          <w:bCs/>
          <w:color w:val="A58241" w:themeColor="accent2"/>
          <w:sz w:val="48"/>
          <w:szCs w:val="36"/>
          <w:u w:color="003E78"/>
          <w:bdr w:val="nil"/>
          <w:lang w:eastAsia="fr-FR"/>
        </w:rPr>
        <w:t xml:space="preserve">World </w:t>
      </w:r>
      <w:proofErr w:type="spellStart"/>
      <w:r w:rsidRPr="00DF109F">
        <w:rPr>
          <w:rFonts w:ascii="Century Gothic" w:eastAsia="Calibri" w:hAnsi="Century Gothic" w:cs="Futura"/>
          <w:b/>
          <w:bCs/>
          <w:color w:val="A58241" w:themeColor="accent2"/>
          <w:sz w:val="48"/>
          <w:szCs w:val="36"/>
          <w:u w:color="003E78"/>
          <w:bdr w:val="nil"/>
          <w:lang w:eastAsia="fr-FR"/>
        </w:rPr>
        <w:t>Investor</w:t>
      </w:r>
      <w:proofErr w:type="spellEnd"/>
      <w:r w:rsidRPr="00DF109F">
        <w:rPr>
          <w:rFonts w:ascii="Century Gothic" w:eastAsia="Calibri" w:hAnsi="Century Gothic" w:cs="Futura"/>
          <w:b/>
          <w:bCs/>
          <w:color w:val="A58241" w:themeColor="accent2"/>
          <w:sz w:val="48"/>
          <w:szCs w:val="36"/>
          <w:u w:color="003E78"/>
          <w:bdr w:val="nil"/>
          <w:lang w:eastAsia="fr-FR"/>
        </w:rPr>
        <w:t xml:space="preserve"> Week 202</w:t>
      </w:r>
      <w:r w:rsidR="00C93B58">
        <w:rPr>
          <w:rFonts w:ascii="Century Gothic" w:eastAsia="Calibri" w:hAnsi="Century Gothic" w:cs="Futura"/>
          <w:b/>
          <w:bCs/>
          <w:color w:val="A58241" w:themeColor="accent2"/>
          <w:sz w:val="48"/>
          <w:szCs w:val="36"/>
          <w:u w:color="003E78"/>
          <w:bdr w:val="nil"/>
          <w:lang w:eastAsia="fr-FR"/>
        </w:rPr>
        <w:t>3</w:t>
      </w:r>
    </w:p>
    <w:p w:rsidR="00DF109F" w:rsidRDefault="00DF109F" w:rsidP="00FD5BED">
      <w:pPr>
        <w:shd w:val="clear" w:color="auto" w:fill="FFFFFF"/>
        <w:spacing w:before="60" w:after="0" w:line="240" w:lineRule="auto"/>
        <w:ind w:right="284"/>
        <w:jc w:val="center"/>
        <w:rPr>
          <w:rFonts w:ascii="Century Gothic" w:eastAsia="Calibri" w:hAnsi="Century Gothic" w:cs="Futura"/>
          <w:b/>
          <w:bCs/>
          <w:color w:val="003E78"/>
          <w:sz w:val="44"/>
          <w:szCs w:val="34"/>
          <w:u w:color="003E78"/>
          <w:bdr w:val="nil"/>
          <w:lang w:eastAsia="fr-FR"/>
        </w:rPr>
      </w:pPr>
      <w:r>
        <w:rPr>
          <w:rFonts w:ascii="Century Gothic" w:eastAsia="Calibri" w:hAnsi="Century Gothic" w:cs="Futura"/>
          <w:b/>
          <w:bCs/>
          <w:color w:val="003E78"/>
          <w:sz w:val="44"/>
          <w:szCs w:val="34"/>
          <w:u w:color="003E78"/>
          <w:bdr w:val="nil"/>
          <w:lang w:eastAsia="fr-FR"/>
        </w:rPr>
        <w:t xml:space="preserve">L’AMMC </w:t>
      </w:r>
      <w:r w:rsidR="00C93B58">
        <w:rPr>
          <w:rFonts w:ascii="Century Gothic" w:eastAsia="Calibri" w:hAnsi="Century Gothic" w:cs="Futura"/>
          <w:b/>
          <w:bCs/>
          <w:color w:val="003E78"/>
          <w:sz w:val="44"/>
          <w:szCs w:val="34"/>
          <w:u w:color="003E78"/>
          <w:bdr w:val="nil"/>
          <w:lang w:eastAsia="fr-FR"/>
        </w:rPr>
        <w:t>se mobilise</w:t>
      </w:r>
      <w:r>
        <w:rPr>
          <w:rFonts w:ascii="Century Gothic" w:eastAsia="Calibri" w:hAnsi="Century Gothic" w:cs="Futura"/>
          <w:b/>
          <w:bCs/>
          <w:color w:val="003E78"/>
          <w:sz w:val="44"/>
          <w:szCs w:val="34"/>
          <w:u w:color="003E78"/>
          <w:bdr w:val="nil"/>
          <w:lang w:eastAsia="fr-FR"/>
        </w:rPr>
        <w:t xml:space="preserve"> </w:t>
      </w:r>
      <w:r w:rsidR="00FD5BED">
        <w:rPr>
          <w:rFonts w:ascii="Century Gothic" w:eastAsia="Calibri" w:hAnsi="Century Gothic" w:cs="Futura"/>
          <w:b/>
          <w:bCs/>
          <w:color w:val="003E78"/>
          <w:sz w:val="44"/>
          <w:szCs w:val="34"/>
          <w:u w:color="003E78"/>
          <w:bdr w:val="nil"/>
          <w:lang w:eastAsia="fr-FR"/>
        </w:rPr>
        <w:t>pour</w:t>
      </w:r>
      <w:r>
        <w:rPr>
          <w:rFonts w:ascii="Century Gothic" w:eastAsia="Calibri" w:hAnsi="Century Gothic" w:cs="Futura"/>
          <w:b/>
          <w:bCs/>
          <w:color w:val="003E78"/>
          <w:sz w:val="44"/>
          <w:szCs w:val="34"/>
          <w:u w:color="003E78"/>
          <w:bdr w:val="nil"/>
          <w:lang w:eastAsia="fr-FR"/>
        </w:rPr>
        <w:t xml:space="preserve"> l’éducation financière </w:t>
      </w:r>
      <w:r w:rsidR="00FD5BED">
        <w:rPr>
          <w:rFonts w:ascii="Century Gothic" w:eastAsia="Calibri" w:hAnsi="Century Gothic" w:cs="Futura"/>
          <w:b/>
          <w:bCs/>
          <w:color w:val="003E78"/>
          <w:sz w:val="44"/>
          <w:szCs w:val="34"/>
          <w:u w:color="003E78"/>
          <w:bdr w:val="nil"/>
          <w:lang w:eastAsia="fr-FR"/>
        </w:rPr>
        <w:t>du grand public</w:t>
      </w:r>
    </w:p>
    <w:p w:rsidR="00DA4C6E" w:rsidRPr="00E2604E" w:rsidRDefault="00DA4C6E" w:rsidP="000C08E1">
      <w:pPr>
        <w:shd w:val="clear" w:color="auto" w:fill="FFFFFF"/>
        <w:spacing w:before="60" w:after="0" w:line="240" w:lineRule="auto"/>
        <w:ind w:right="284"/>
        <w:rPr>
          <w:rFonts w:ascii="Century Gothic" w:eastAsia="Calibri" w:hAnsi="Century Gothic" w:cs="Futura"/>
          <w:b/>
          <w:bCs/>
          <w:color w:val="003E78"/>
          <w:sz w:val="32"/>
          <w:szCs w:val="34"/>
          <w:u w:color="003E78"/>
          <w:bdr w:val="nil"/>
          <w:lang w:eastAsia="fr-FR"/>
        </w:rPr>
      </w:pPr>
    </w:p>
    <w:p w:rsidR="00CA123B" w:rsidRPr="00E2604E" w:rsidRDefault="00DA4C6E" w:rsidP="000116F6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</w:pPr>
      <w:r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Rabat</w:t>
      </w:r>
      <w:r w:rsidR="00C309F9"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,</w:t>
      </w:r>
      <w:r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 le </w:t>
      </w:r>
      <w:r w:rsidR="000116F6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2</w:t>
      </w:r>
      <w:r w:rsidR="00CF21BC"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 </w:t>
      </w:r>
      <w:r w:rsidR="00700303"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octobre </w:t>
      </w:r>
      <w:r w:rsidR="00CF21BC"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202</w:t>
      </w:r>
      <w:r w:rsidR="000116F6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3</w:t>
      </w:r>
      <w:r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 </w:t>
      </w:r>
    </w:p>
    <w:p w:rsidR="00CA123B" w:rsidRPr="00E2604E" w:rsidRDefault="00CA123B" w:rsidP="000C08E1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/>
          <w:bCs/>
          <w:iCs/>
          <w:color w:val="000000" w:themeColor="text1"/>
          <w:sz w:val="24"/>
          <w:szCs w:val="20"/>
        </w:rPr>
      </w:pPr>
    </w:p>
    <w:p w:rsidR="00850817" w:rsidRDefault="00C93B58" w:rsidP="000116F6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>Pour la septième année consécutive, l</w:t>
      </w:r>
      <w:r w:rsidR="00381D9D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>’Autorité Marocaine du Marché des Capitaux (AMMC)</w:t>
      </w:r>
      <w:r w:rsidR="004C1BA3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 xml:space="preserve"> </w:t>
      </w:r>
      <w:r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>prend part à</w:t>
      </w:r>
      <w:r w:rsidR="00700303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 xml:space="preserve"> </w:t>
      </w:r>
      <w:r w:rsidR="00FC50C7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 xml:space="preserve">la </w:t>
      </w:r>
      <w:r w:rsidR="00FC50C7" w:rsidRPr="000A44F5">
        <w:rPr>
          <w:rFonts w:ascii="Century Gothic" w:hAnsi="Century Gothic" w:cstheme="minorHAnsi"/>
          <w:b/>
          <w:i/>
          <w:color w:val="000000" w:themeColor="text1"/>
          <w:sz w:val="24"/>
          <w:szCs w:val="20"/>
        </w:rPr>
        <w:t xml:space="preserve">World </w:t>
      </w:r>
      <w:proofErr w:type="spellStart"/>
      <w:r w:rsidR="00FC50C7" w:rsidRPr="000A44F5">
        <w:rPr>
          <w:rFonts w:ascii="Century Gothic" w:hAnsi="Century Gothic" w:cstheme="minorHAnsi"/>
          <w:b/>
          <w:i/>
          <w:color w:val="000000" w:themeColor="text1"/>
          <w:sz w:val="24"/>
          <w:szCs w:val="20"/>
        </w:rPr>
        <w:t>Investor</w:t>
      </w:r>
      <w:proofErr w:type="spellEnd"/>
      <w:r w:rsidR="00FC50C7" w:rsidRPr="000A44F5">
        <w:rPr>
          <w:rFonts w:ascii="Century Gothic" w:hAnsi="Century Gothic" w:cstheme="minorHAnsi"/>
          <w:b/>
          <w:i/>
          <w:color w:val="000000" w:themeColor="text1"/>
          <w:sz w:val="24"/>
          <w:szCs w:val="20"/>
        </w:rPr>
        <w:t xml:space="preserve"> Week</w:t>
      </w:r>
      <w:r w:rsidR="00DA529A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 xml:space="preserve"> (WIW)</w:t>
      </w:r>
      <w:r w:rsidR="00FC50C7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>,</w:t>
      </w:r>
      <w:r w:rsidR="004E0E0F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 xml:space="preserve"> une</w:t>
      </w:r>
      <w:r w:rsidR="00FC50C7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 xml:space="preserve"> </w:t>
      </w:r>
      <w:r w:rsidR="00DA529A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>campagne</w:t>
      </w:r>
      <w:r w:rsidR="00FC50C7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 xml:space="preserve"> international</w:t>
      </w:r>
      <w:r w:rsidR="00DA529A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>e</w:t>
      </w:r>
      <w:r w:rsidR="00FC50C7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 xml:space="preserve"> initié</w:t>
      </w:r>
      <w:r w:rsidR="00DA529A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>e</w:t>
      </w:r>
      <w:r w:rsidR="00FC50C7" w:rsidRPr="00E2604E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 xml:space="preserve"> par l’Organisation Internationale des</w:t>
      </w:r>
      <w:r w:rsidR="004C1BA3"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  <w:t xml:space="preserve"> Commissions de Valeurs (OICV) pour la promotion de l’éducation financière du grand public. </w:t>
      </w:r>
    </w:p>
    <w:p w:rsidR="000116F6" w:rsidRPr="00E2604E" w:rsidRDefault="000116F6" w:rsidP="000116F6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/>
          <w:iCs/>
          <w:color w:val="000000" w:themeColor="text1"/>
          <w:sz w:val="24"/>
          <w:szCs w:val="20"/>
        </w:rPr>
      </w:pPr>
    </w:p>
    <w:p w:rsidR="000116F6" w:rsidRDefault="00841091" w:rsidP="000116F6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Cette 7</w:t>
      </w:r>
      <w:r w:rsidRPr="00841091">
        <w:rPr>
          <w:rFonts w:ascii="Century Gothic" w:hAnsi="Century Gothic" w:cstheme="minorHAnsi"/>
          <w:bCs/>
          <w:iCs/>
          <w:color w:val="000000" w:themeColor="text1"/>
          <w:sz w:val="24"/>
          <w:szCs w:val="20"/>
          <w:vertAlign w:val="superscript"/>
        </w:rPr>
        <w:t>e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édition, à laquelle participent plus de 100 juridictions à travers le monde, </w:t>
      </w:r>
      <w:r w:rsidR="009955E6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mettra l’accent</w:t>
      </w:r>
      <w:r w:rsidRPr="00841091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sur les thèmes de la résilience des investisseurs</w:t>
      </w:r>
      <w:r w:rsidR="009955E6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, les notions de base de l’investissement, </w:t>
      </w:r>
      <w:r w:rsidRPr="00841091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la finance durable</w:t>
      </w:r>
      <w:r w:rsidR="009955E6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, la prévention de la fraude et la finance digitale</w:t>
      </w:r>
      <w:r w:rsidRPr="00841091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.</w:t>
      </w:r>
    </w:p>
    <w:p w:rsidR="00B41D78" w:rsidRDefault="00B41D78" w:rsidP="000116F6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B41D78" w:rsidRDefault="00B41D78" w:rsidP="00157A4A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</w:pPr>
      <w:r w:rsidRPr="00B41D78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L’éducation financière, une priorité stratégique pour l’AMMC</w:t>
      </w:r>
    </w:p>
    <w:p w:rsidR="00B41D78" w:rsidRPr="00B41D78" w:rsidRDefault="00B41D78" w:rsidP="00157A4A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</w:pPr>
    </w:p>
    <w:p w:rsidR="00B41D78" w:rsidRPr="00886E92" w:rsidRDefault="00B41D78" w:rsidP="00B41D78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L</w:t>
      </w:r>
      <w:r w:rsidRPr="001455B6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'AM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MC</w:t>
      </w:r>
      <w:r w:rsidRPr="001455B6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accorde une importance 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capitale</w:t>
      </w:r>
      <w:r w:rsidRPr="001455B6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à l'éducation financière du grand public, la considérant comme un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levier </w:t>
      </w:r>
      <w:r w:rsidRPr="001455B6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pour le développement du marché des capitaux.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</w:t>
      </w:r>
    </w:p>
    <w:p w:rsidR="00157A4A" w:rsidRPr="00886E92" w:rsidRDefault="00157A4A" w:rsidP="00157A4A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 w:rsidRPr="00886E92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À travers son programme d'éducation financière, l'AM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MC</w:t>
      </w:r>
      <w:r w:rsidRPr="00886E92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a pour ambition d'améliorer les connaissances liées aux divers concepts du marché des capitaux et de les rendre accessibles au plus grand nombre.</w:t>
      </w:r>
    </w:p>
    <w:p w:rsidR="007D4A24" w:rsidRDefault="007D4A24" w:rsidP="000C08E1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11"/>
          <w:szCs w:val="8"/>
        </w:rPr>
      </w:pPr>
    </w:p>
    <w:p w:rsidR="006F1052" w:rsidRPr="00E2604E" w:rsidRDefault="000116F6" w:rsidP="00EF5EFD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Plusieurs activités sont prévu</w:t>
      </w:r>
      <w:r w:rsidR="007B290D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e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s durant les mois d’octobre et novembre </w:t>
      </w:r>
      <w:r w:rsidR="009955E6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dont notamment</w:t>
      </w:r>
      <w:r w:rsidR="006F1052" w:rsidRPr="00E2604E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 : </w:t>
      </w:r>
    </w:p>
    <w:p w:rsidR="006F1052" w:rsidRPr="00E2604E" w:rsidRDefault="006F1052" w:rsidP="000C08E1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11"/>
          <w:szCs w:val="8"/>
        </w:rPr>
      </w:pPr>
    </w:p>
    <w:p w:rsidR="00283767" w:rsidRDefault="003415A3" w:rsidP="007B290D">
      <w:pPr>
        <w:pStyle w:val="Paragraphedeliste"/>
        <w:numPr>
          <w:ilvl w:val="0"/>
          <w:numId w:val="28"/>
        </w:num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Un</w:t>
      </w:r>
      <w:r w:rsidR="007B290D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concours de bande dessinée ; </w:t>
      </w:r>
    </w:p>
    <w:p w:rsidR="007B290D" w:rsidRDefault="007D4A24" w:rsidP="007B290D">
      <w:pPr>
        <w:pStyle w:val="Paragraphedeliste"/>
        <w:numPr>
          <w:ilvl w:val="0"/>
          <w:numId w:val="28"/>
        </w:num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De </w:t>
      </w:r>
      <w:r w:rsidR="007B290D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nouvelle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s</w:t>
      </w:r>
      <w:r w:rsidR="007B290D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édition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s</w:t>
      </w:r>
      <w:r w:rsidR="007B290D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du guide de l’investisseur ; </w:t>
      </w:r>
    </w:p>
    <w:p w:rsidR="00064613" w:rsidRPr="007B290D" w:rsidRDefault="007B290D" w:rsidP="007B290D">
      <w:pPr>
        <w:pStyle w:val="Paragraphedeliste"/>
        <w:numPr>
          <w:ilvl w:val="0"/>
          <w:numId w:val="28"/>
        </w:num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Des capsules vidéo pédagogiques ; </w:t>
      </w:r>
    </w:p>
    <w:p w:rsidR="00F23DF0" w:rsidRDefault="00F23DF0" w:rsidP="000C08E1">
      <w:pPr>
        <w:pStyle w:val="Paragraphedeliste"/>
        <w:numPr>
          <w:ilvl w:val="0"/>
          <w:numId w:val="28"/>
        </w:num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Des </w:t>
      </w:r>
      <w:r w:rsidR="00D22FC6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messages </w:t>
      </w:r>
      <w:r w:rsidR="00FB670B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de sensibilisation et 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d’éducation financière ; </w:t>
      </w:r>
    </w:p>
    <w:p w:rsidR="00EF5EFD" w:rsidRDefault="007B290D" w:rsidP="007B290D">
      <w:pPr>
        <w:pStyle w:val="Paragraphedeliste"/>
        <w:numPr>
          <w:ilvl w:val="0"/>
          <w:numId w:val="28"/>
        </w:num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Des journées d’immersion </w:t>
      </w:r>
      <w:r w:rsidR="001455B6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et conférences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au profit d’étudiants </w:t>
      </w:r>
      <w:r w:rsidR="00366E93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de grandes écoles et universités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. </w:t>
      </w:r>
    </w:p>
    <w:p w:rsidR="009955E6" w:rsidRDefault="009955E6" w:rsidP="007B290D">
      <w:pPr>
        <w:pStyle w:val="Paragraphedeliste"/>
        <w:numPr>
          <w:ilvl w:val="0"/>
          <w:numId w:val="28"/>
        </w:num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Du nouveau contenu sur l’application </w:t>
      </w:r>
      <w:r w:rsidR="007D4A24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« </w:t>
      </w: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Quiz Finance</w:t>
      </w:r>
      <w:r w:rsidR="007D4A24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 ».</w:t>
      </w:r>
    </w:p>
    <w:p w:rsidR="007B290D" w:rsidRDefault="007B290D" w:rsidP="007B290D">
      <w:pPr>
        <w:pStyle w:val="Paragraphedeliste"/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CD0B19" w:rsidRDefault="00CD0B19" w:rsidP="007B290D">
      <w:pPr>
        <w:pStyle w:val="Paragraphedeliste"/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832928" w:rsidRDefault="00832928" w:rsidP="007B290D">
      <w:pPr>
        <w:pStyle w:val="Paragraphedeliste"/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 w:rsidRPr="009D4245">
        <w:rPr>
          <w:rFonts w:ascii="FUTURA LIGHT BT" w:eastAsia="Calibri Light" w:hAnsi="FUTURA LIGHT BT" w:cs="Calibri Light"/>
          <w:b/>
          <w:bCs/>
          <w:noProof/>
          <w:sz w:val="26"/>
          <w:szCs w:val="26"/>
          <w:lang w:val="fr-MA" w:eastAsia="fr-MA"/>
        </w:rPr>
        <w:lastRenderedPageBreak/>
        <w:drawing>
          <wp:anchor distT="0" distB="0" distL="114300" distR="114300" simplePos="0" relativeHeight="251669504" behindDoc="0" locked="0" layoutInCell="1" allowOverlap="1" wp14:anchorId="1D72D1E1" wp14:editId="58EA6BC5">
            <wp:simplePos x="0" y="0"/>
            <wp:positionH relativeFrom="margin">
              <wp:posOffset>0</wp:posOffset>
            </wp:positionH>
            <wp:positionV relativeFrom="paragraph">
              <wp:posOffset>102220</wp:posOffset>
            </wp:positionV>
            <wp:extent cx="5756911" cy="216988"/>
            <wp:effectExtent l="0" t="0" r="0" b="0"/>
            <wp:wrapNone/>
            <wp:docPr id="243202351" name="Image 243202351" descr="C:\Users\obenayad\Desktop\C P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obenayad\Desktop\C P-01.jpg" descr="C:\Users\obenayad\Desktop\C P-0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2169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28" w:rsidRDefault="00832928" w:rsidP="007B290D">
      <w:pPr>
        <w:pStyle w:val="Paragraphedeliste"/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832928" w:rsidRPr="007B290D" w:rsidRDefault="00832928" w:rsidP="007B290D">
      <w:pPr>
        <w:pStyle w:val="Paragraphedeliste"/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C1055A" w:rsidRPr="00E2604E" w:rsidRDefault="009361B5" w:rsidP="003B4B6B">
      <w:pPr>
        <w:spacing w:before="60" w:after="0" w:line="240" w:lineRule="auto"/>
        <w:ind w:right="284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L’intégralité du contenu sera </w:t>
      </w:r>
      <w:r w:rsidR="00371B45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mis</w:t>
      </w:r>
      <w:r w:rsidR="00390320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e</w:t>
      </w:r>
      <w:r w:rsidR="00371B45"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 xml:space="preserve"> à disposition du public par le biais des réseaux sociaux et du site web de l’Autorité.</w:t>
      </w:r>
    </w:p>
    <w:p w:rsidR="00CD0B19" w:rsidRDefault="00CD0B19" w:rsidP="00BC7C5C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C84164" w:rsidRPr="00E2604E" w:rsidRDefault="007B290D" w:rsidP="00BC7C5C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  <w:r w:rsidRPr="00E2604E">
        <w:rPr>
          <w:rFonts w:ascii="Century Gothic" w:eastAsia="Calibri Light" w:hAnsi="Century Gothic" w:cs="Calibri Light"/>
          <w:noProof/>
          <w:lang w:val="fr-MA" w:eastAsia="fr-M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406D93E" wp14:editId="35C8E98E">
                <wp:simplePos x="0" y="0"/>
                <wp:positionH relativeFrom="margin">
                  <wp:posOffset>44450</wp:posOffset>
                </wp:positionH>
                <wp:positionV relativeFrom="paragraph">
                  <wp:posOffset>40005</wp:posOffset>
                </wp:positionV>
                <wp:extent cx="6030595" cy="1912620"/>
                <wp:effectExtent l="0" t="0" r="8255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91262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290D" w:rsidRPr="006E2D51" w:rsidRDefault="007B290D" w:rsidP="007B290D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</w:pPr>
                            <w:r w:rsidRPr="006E2D51"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  <w:t>A propos de l’Autorité Marocaine du Marché des Capitaux (AMMC)</w:t>
                            </w:r>
                          </w:p>
                          <w:p w:rsidR="007B290D" w:rsidRPr="00725C38" w:rsidRDefault="007B290D" w:rsidP="007B290D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</w:pPr>
                          </w:p>
                          <w:p w:rsidR="007B290D" w:rsidRDefault="007B290D" w:rsidP="007B290D">
                            <w:pPr>
                              <w:spacing w:after="0"/>
                              <w:jc w:val="both"/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L’AMMC est l'autorité de régulation du marché marocain des capitaux. L’Institution a pour missions de veiller à la protection de l’épargne investie en instruments financiers et au bon fonctionnement et à la transparence du marché des </w:t>
                            </w:r>
                            <w:proofErr w:type="gramStart"/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>capitaux  au</w:t>
                            </w:r>
                            <w:proofErr w:type="gramEnd"/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Maroc.</w:t>
                            </w:r>
                          </w:p>
                          <w:p w:rsidR="007B290D" w:rsidRPr="00725C38" w:rsidRDefault="007B290D" w:rsidP="007B290D">
                            <w:pPr>
                              <w:spacing w:after="0"/>
                              <w:jc w:val="both"/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B290D" w:rsidRPr="00725C38" w:rsidRDefault="007B290D" w:rsidP="007B290D">
                            <w:pPr>
                              <w:spacing w:after="0"/>
                              <w:jc w:val="both"/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7B290D" w:rsidRPr="00725C38" w:rsidRDefault="007B290D" w:rsidP="007B290D">
                            <w:pPr>
                              <w:jc w:val="both"/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Membre de l’Organisation Internationale des Commissions de Valeurs (OICV) depuis 1996, </w:t>
                            </w:r>
                            <w:proofErr w:type="gramStart"/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>l’ AMMC</w:t>
                            </w:r>
                            <w:proofErr w:type="gramEnd"/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 signé, en 2007, la convention multilatérale d’échange et de coopération (</w:t>
                            </w:r>
                            <w:proofErr w:type="spellStart"/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>Multilateral</w:t>
                            </w:r>
                            <w:proofErr w:type="spellEnd"/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>Memorandum</w:t>
                            </w:r>
                            <w:proofErr w:type="spellEnd"/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>Understanding</w:t>
                            </w:r>
                            <w:proofErr w:type="spellEnd"/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>/MMOU) de l’OICV faisant du Maroc le 44</w:t>
                            </w:r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pays signataire et le 3</w:t>
                            </w:r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pays Africain. L'Autorité préside également depuis février 2020, le Comité Régional Afrique Moyen-Orient (AMERC).</w:t>
                            </w:r>
                          </w:p>
                          <w:p w:rsidR="007B290D" w:rsidRPr="00725C38" w:rsidRDefault="007B290D" w:rsidP="007B290D">
                            <w:pPr>
                              <w:jc w:val="both"/>
                              <w:rPr>
                                <w:rFonts w:ascii="Century Gothic" w:eastAsia="Calibri Light" w:hAnsi="Century Gothic" w:cs="Calibri Light"/>
                                <w:b/>
                                <w:i/>
                                <w:iCs/>
                                <w:color w:val="003B7E" w:themeColor="accent1" w:themeTint="E6"/>
                                <w:sz w:val="16"/>
                                <w:szCs w:val="14"/>
                              </w:rPr>
                            </w:pPr>
                            <w:r w:rsidRPr="00725C38">
                              <w:rPr>
                                <w:rStyle w:val="TextedebullesCar"/>
                                <w:rFonts w:ascii="Century Gothic" w:eastAsia="Calibri Light" w:hAnsi="Century Gothic" w:cs="Calibri Light"/>
                                <w:b/>
                                <w:i/>
                                <w:iCs/>
                                <w:color w:val="003B7E" w:themeColor="accent1" w:themeTint="E6"/>
                                <w:sz w:val="16"/>
                                <w:szCs w:val="14"/>
                              </w:rPr>
                              <w:t>http://www.ammc.ma</w:t>
                            </w:r>
                          </w:p>
                          <w:p w:rsidR="007B290D" w:rsidRPr="009659DD" w:rsidRDefault="007B290D" w:rsidP="007B290D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B290D" w:rsidRPr="00E2604E" w:rsidRDefault="00000000" w:rsidP="007B290D">
                            <w:pPr>
                              <w:pStyle w:val="FrameContents"/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7B290D" w:rsidRPr="00E2604E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003E78" w:themeColor="accent3"/>
                                  <w:sz w:val="24"/>
                                  <w:szCs w:val="24"/>
                                </w:rPr>
                                <w:t>www.ammc.ma</w:t>
                              </w:r>
                            </w:hyperlink>
                            <w:r w:rsidR="007B290D" w:rsidRPr="00E2604E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D93E" id="officeArt object" o:spid="_x0000_s1026" alt="Rectangle 3" style="position:absolute;left:0;text-align:left;margin-left:3.5pt;margin-top:3.15pt;width:474.85pt;height:150.6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" fillcolor="#deebf7" stroked="f" strokeweight="1pt">
                <v:stroke miterlimit="4"/>
                <v:textbox inset="1.27mm,1.27mm,1.27mm,1.27mm">
                  <w:txbxContent>
                    <w:p w:rsidR="007B290D" w:rsidRPr="006E2D51" w:rsidRDefault="007B290D" w:rsidP="007B290D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b/>
                          <w:bCs/>
                          <w:color w:val="002855"/>
                          <w:sz w:val="20"/>
                          <w:szCs w:val="20"/>
                          <w:u w:color="002855"/>
                        </w:rPr>
                      </w:pPr>
                      <w:r w:rsidRPr="006E2D51">
                        <w:rPr>
                          <w:rFonts w:ascii="FUTURA LIGHT BT" w:eastAsia="Calibri Light" w:hAnsi="FUTURA LIGHT BT" w:cs="Calibri Light"/>
                          <w:b/>
                          <w:bCs/>
                          <w:color w:val="002855"/>
                          <w:sz w:val="20"/>
                          <w:szCs w:val="20"/>
                          <w:u w:color="002855"/>
                        </w:rPr>
                        <w:t>A propos de l’Autorité Marocaine du Marché des Capitaux (AMMC)</w:t>
                      </w:r>
                    </w:p>
                    <w:p w:rsidR="007B290D" w:rsidRPr="00725C38" w:rsidRDefault="007B290D" w:rsidP="007B290D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0"/>
                          <w:szCs w:val="20"/>
                          <w:u w:color="002855"/>
                        </w:rPr>
                      </w:pPr>
                    </w:p>
                    <w:p w:rsidR="007B290D" w:rsidRDefault="007B290D" w:rsidP="007B290D">
                      <w:pPr>
                        <w:spacing w:after="0"/>
                        <w:jc w:val="both"/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</w:pPr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 xml:space="preserve">L’AMMC est l'autorité de régulation du marché marocain des capitaux. L’Institution a pour missions de veiller à la protection de l’épargne investie en instruments financiers et au bon fonctionnement et à la transparence du marché des </w:t>
                      </w:r>
                      <w:proofErr w:type="gramStart"/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>capitaux  au</w:t>
                      </w:r>
                      <w:proofErr w:type="gramEnd"/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 xml:space="preserve"> Maroc.</w:t>
                      </w:r>
                    </w:p>
                    <w:p w:rsidR="007B290D" w:rsidRPr="00725C38" w:rsidRDefault="007B290D" w:rsidP="007B290D">
                      <w:pPr>
                        <w:spacing w:after="0"/>
                        <w:jc w:val="both"/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B290D" w:rsidRPr="00725C38" w:rsidRDefault="007B290D" w:rsidP="007B290D">
                      <w:pPr>
                        <w:spacing w:after="0"/>
                        <w:jc w:val="both"/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2"/>
                          <w:szCs w:val="2"/>
                        </w:rPr>
                      </w:pPr>
                    </w:p>
                    <w:p w:rsidR="007B290D" w:rsidRPr="00725C38" w:rsidRDefault="007B290D" w:rsidP="007B290D">
                      <w:pPr>
                        <w:jc w:val="both"/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</w:pPr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 xml:space="preserve">Membre de l’Organisation Internationale des Commissions de Valeurs (OICV) depuis 1996, </w:t>
                      </w:r>
                      <w:proofErr w:type="gramStart"/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>l’ AMMC</w:t>
                      </w:r>
                      <w:proofErr w:type="gramEnd"/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 xml:space="preserve"> a signé, en 2007, la convention multilatérale d’échange et de coopération (</w:t>
                      </w:r>
                      <w:proofErr w:type="spellStart"/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>Multilateral</w:t>
                      </w:r>
                      <w:proofErr w:type="spellEnd"/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>Memorandum</w:t>
                      </w:r>
                      <w:proofErr w:type="spellEnd"/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>Understanding</w:t>
                      </w:r>
                      <w:proofErr w:type="spellEnd"/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>/MMOU) de l’OICV faisant du Maroc le 44</w:t>
                      </w:r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 xml:space="preserve">  pays signataire et le 3</w:t>
                      </w:r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i/>
                          <w:iCs/>
                          <w:sz w:val="16"/>
                          <w:szCs w:val="16"/>
                        </w:rPr>
                        <w:t xml:space="preserve">  pays Africain. L'Autorité préside également depuis février 2020, le Comité Régional Afrique Moyen-Orient (AMERC).</w:t>
                      </w:r>
                    </w:p>
                    <w:p w:rsidR="007B290D" w:rsidRPr="00725C38" w:rsidRDefault="007B290D" w:rsidP="007B290D">
                      <w:pPr>
                        <w:jc w:val="both"/>
                        <w:rPr>
                          <w:rFonts w:ascii="Century Gothic" w:eastAsia="Calibri Light" w:hAnsi="Century Gothic" w:cs="Calibri Light"/>
                          <w:b/>
                          <w:i/>
                          <w:iCs/>
                          <w:color w:val="003B7E" w:themeColor="accent1" w:themeTint="E6"/>
                          <w:sz w:val="16"/>
                          <w:szCs w:val="14"/>
                        </w:rPr>
                      </w:pPr>
                      <w:r w:rsidRPr="00725C38">
                        <w:rPr>
                          <w:rStyle w:val="TextedebullesCar"/>
                          <w:rFonts w:ascii="Century Gothic" w:eastAsia="Calibri Light" w:hAnsi="Century Gothic" w:cs="Calibri Light"/>
                          <w:b/>
                          <w:i/>
                          <w:iCs/>
                          <w:color w:val="003B7E" w:themeColor="accent1" w:themeTint="E6"/>
                          <w:sz w:val="16"/>
                          <w:szCs w:val="14"/>
                        </w:rPr>
                        <w:t>http://www.ammc.ma</w:t>
                      </w:r>
                    </w:p>
                    <w:p w:rsidR="007B290D" w:rsidRPr="009659DD" w:rsidRDefault="007B290D" w:rsidP="007B290D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B290D" w:rsidRPr="00E2604E" w:rsidRDefault="00D32940" w:rsidP="007B290D">
                      <w:pPr>
                        <w:pStyle w:val="FrameContents"/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4"/>
                          <w:szCs w:val="24"/>
                        </w:rPr>
                      </w:pPr>
                      <w:hyperlink r:id="rId10" w:history="1">
                        <w:r w:rsidR="007B290D" w:rsidRPr="00E2604E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003E78" w:themeColor="accent3"/>
                            <w:sz w:val="24"/>
                            <w:szCs w:val="24"/>
                          </w:rPr>
                          <w:t>www.ammc.ma</w:t>
                        </w:r>
                      </w:hyperlink>
                      <w:r w:rsidR="007B290D" w:rsidRPr="00E2604E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4164" w:rsidRPr="00E2604E" w:rsidRDefault="00C84164" w:rsidP="00BC7C5C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:rsidR="006C7E49" w:rsidRPr="00E2604E" w:rsidRDefault="006C7E49" w:rsidP="00BC7C5C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:rsidR="006C7E49" w:rsidRPr="00E2604E" w:rsidRDefault="006C7E49" w:rsidP="00BC7C5C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:rsidR="00DA4C6E" w:rsidRPr="00E2604E" w:rsidRDefault="00DA4C6E" w:rsidP="00BC7C5C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:rsidR="00CF21BC" w:rsidRPr="00E2604E" w:rsidRDefault="00CF21BC" w:rsidP="00BC7C5C">
      <w:pPr>
        <w:spacing w:after="0"/>
        <w:ind w:right="282"/>
        <w:rPr>
          <w:rFonts w:ascii="Century Gothic" w:hAnsi="Century Gothic" w:cstheme="minorHAnsi"/>
          <w:sz w:val="21"/>
          <w:szCs w:val="20"/>
        </w:rPr>
      </w:pPr>
    </w:p>
    <w:p w:rsidR="00FC50C7" w:rsidRPr="00E2604E" w:rsidRDefault="00FC50C7" w:rsidP="00BC7C5C">
      <w:pPr>
        <w:spacing w:after="0"/>
        <w:ind w:right="282"/>
        <w:rPr>
          <w:rFonts w:ascii="Century Gothic" w:hAnsi="Century Gothic" w:cstheme="minorHAnsi"/>
          <w:sz w:val="21"/>
          <w:szCs w:val="20"/>
        </w:rPr>
      </w:pPr>
    </w:p>
    <w:p w:rsidR="00FC50C7" w:rsidRPr="00E2604E" w:rsidRDefault="00FC50C7" w:rsidP="00BC7C5C">
      <w:pPr>
        <w:spacing w:after="0"/>
        <w:ind w:right="282"/>
        <w:rPr>
          <w:rFonts w:ascii="Century Gothic" w:hAnsi="Century Gothic" w:cstheme="minorHAnsi"/>
          <w:sz w:val="21"/>
          <w:szCs w:val="20"/>
        </w:rPr>
      </w:pPr>
    </w:p>
    <w:p w:rsidR="00FC50C7" w:rsidRPr="00E2604E" w:rsidRDefault="00FC50C7" w:rsidP="00BC7C5C">
      <w:pPr>
        <w:spacing w:after="0"/>
        <w:ind w:right="282"/>
        <w:rPr>
          <w:rFonts w:ascii="Century Gothic" w:hAnsi="Century Gothic" w:cstheme="minorHAnsi"/>
          <w:sz w:val="21"/>
          <w:szCs w:val="20"/>
        </w:rPr>
      </w:pPr>
    </w:p>
    <w:p w:rsidR="00FC50C7" w:rsidRPr="00E2604E" w:rsidRDefault="00FC50C7" w:rsidP="00BC7C5C">
      <w:pPr>
        <w:spacing w:after="0"/>
        <w:ind w:right="282"/>
        <w:rPr>
          <w:rFonts w:ascii="Century Gothic" w:hAnsi="Century Gothic" w:cstheme="minorHAnsi"/>
          <w:sz w:val="21"/>
          <w:szCs w:val="20"/>
        </w:rPr>
      </w:pPr>
    </w:p>
    <w:p w:rsidR="00E2604E" w:rsidRPr="00E2604E" w:rsidRDefault="00E2604E" w:rsidP="00BC7C5C">
      <w:pPr>
        <w:ind w:right="282"/>
        <w:jc w:val="both"/>
        <w:rPr>
          <w:rFonts w:ascii="Century Gothic" w:hAnsi="Century Gothic"/>
          <w:b/>
          <w:bCs/>
          <w:sz w:val="28"/>
          <w:szCs w:val="24"/>
        </w:rPr>
      </w:pPr>
    </w:p>
    <w:p w:rsidR="00084F07" w:rsidRPr="00E2604E" w:rsidRDefault="00255F13" w:rsidP="00BC7C5C">
      <w:pPr>
        <w:ind w:right="282"/>
        <w:jc w:val="both"/>
        <w:rPr>
          <w:rFonts w:ascii="Century Gothic" w:hAnsi="Century Gothic"/>
          <w:b/>
          <w:bCs/>
          <w:sz w:val="20"/>
          <w:szCs w:val="24"/>
        </w:rPr>
      </w:pPr>
      <w:r w:rsidRPr="00E2604E">
        <w:rPr>
          <w:rFonts w:ascii="Century Gothic" w:hAnsi="Century Gothic"/>
          <w:b/>
          <w:bCs/>
          <w:sz w:val="20"/>
          <w:szCs w:val="24"/>
        </w:rPr>
        <w:t>Pour plus d'information, veuillez contacter</w:t>
      </w:r>
      <w:r w:rsidR="00196F2D" w:rsidRPr="00E2604E">
        <w:rPr>
          <w:rFonts w:ascii="Century Gothic" w:hAnsi="Century Gothic"/>
          <w:b/>
          <w:bCs/>
          <w:sz w:val="20"/>
          <w:szCs w:val="24"/>
        </w:rPr>
        <w:t xml:space="preserve"> </w:t>
      </w:r>
      <w:r w:rsidRPr="00E2604E">
        <w:rPr>
          <w:rFonts w:ascii="Century Gothic" w:hAnsi="Century Gothic"/>
          <w:b/>
          <w:bCs/>
          <w:sz w:val="20"/>
          <w:szCs w:val="24"/>
        </w:rPr>
        <w:t>:</w:t>
      </w:r>
    </w:p>
    <w:p w:rsidR="000F3C4C" w:rsidRPr="00E2604E" w:rsidRDefault="00C84164" w:rsidP="00BC7C5C">
      <w:pPr>
        <w:spacing w:after="0"/>
        <w:ind w:left="1416" w:right="282"/>
        <w:rPr>
          <w:rFonts w:ascii="Century Gothic" w:eastAsia="Calibri Light" w:hAnsi="Century Gothic" w:cs="Futura"/>
          <w:b/>
          <w:color w:val="002855" w:themeColor="accent1"/>
          <w:sz w:val="20"/>
          <w:szCs w:val="24"/>
          <w:u w:color="4A442A"/>
          <w:bdr w:val="nil"/>
          <w:lang w:eastAsia="fr-FR"/>
        </w:rPr>
      </w:pPr>
      <w:r w:rsidRPr="00E2604E">
        <w:rPr>
          <w:rFonts w:ascii="Century Gothic" w:hAnsi="Century Gothic" w:cs="Futura"/>
          <w:b/>
          <w:noProof/>
          <w:color w:val="002855" w:themeColor="accent1"/>
          <w:sz w:val="20"/>
          <w:szCs w:val="24"/>
          <w:u w:val="single"/>
          <w:lang w:val="fr-MA" w:eastAsia="fr-M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46757" wp14:editId="36BD3412">
                <wp:simplePos x="0" y="0"/>
                <wp:positionH relativeFrom="column">
                  <wp:posOffset>654050</wp:posOffset>
                </wp:positionH>
                <wp:positionV relativeFrom="paragraph">
                  <wp:posOffset>43634</wp:posOffset>
                </wp:positionV>
                <wp:extent cx="0" cy="953135"/>
                <wp:effectExtent l="0" t="0" r="12700" b="1206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87069" id="Connecteur droit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5pt,3.45pt" to="51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" strokecolor="#9c7a3d [3045]"/>
            </w:pict>
          </mc:Fallback>
        </mc:AlternateContent>
      </w:r>
      <w:r w:rsidR="00736D16" w:rsidRPr="00E2604E">
        <w:rPr>
          <w:rFonts w:ascii="Century Gothic" w:hAnsi="Century Gothic" w:cs="Futura"/>
          <w:b/>
          <w:noProof/>
          <w:color w:val="002855" w:themeColor="accent1"/>
          <w:sz w:val="20"/>
          <w:szCs w:val="24"/>
          <w:u w:val="single"/>
          <w:lang w:val="fr-MA" w:eastAsia="fr-M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6A9D" wp14:editId="339DB4DF">
                <wp:simplePos x="0" y="0"/>
                <wp:positionH relativeFrom="column">
                  <wp:posOffset>614861</wp:posOffset>
                </wp:positionH>
                <wp:positionV relativeFrom="paragraph">
                  <wp:posOffset>43634</wp:posOffset>
                </wp:positionV>
                <wp:extent cx="0" cy="953588"/>
                <wp:effectExtent l="12700" t="0" r="12700" b="2476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588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61E51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3.45pt" to="48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" strokecolor="#9c7a3d [3045]" strokeweight="1.75pt"/>
            </w:pict>
          </mc:Fallback>
        </mc:AlternateContent>
      </w:r>
      <w:r w:rsidR="000F3C4C" w:rsidRPr="00E2604E">
        <w:rPr>
          <w:rFonts w:ascii="Century Gothic" w:eastAsia="Calibri Light" w:hAnsi="Century Gothic" w:cs="Futura"/>
          <w:b/>
          <w:color w:val="003E78" w:themeColor="accent3"/>
          <w:sz w:val="20"/>
          <w:szCs w:val="24"/>
          <w:u w:color="4A442A"/>
          <w:bdr w:val="nil"/>
          <w:lang w:eastAsia="fr-FR"/>
        </w:rPr>
        <w:t>C</w:t>
      </w:r>
      <w:r w:rsidR="000F3C4C" w:rsidRPr="00E2604E">
        <w:rPr>
          <w:rFonts w:ascii="Century Gothic" w:eastAsia="Calibri Light" w:hAnsi="Century Gothic" w:cs="Futura"/>
          <w:b/>
          <w:color w:val="002855" w:themeColor="accent1"/>
          <w:sz w:val="20"/>
          <w:szCs w:val="24"/>
          <w:u w:color="4A442A"/>
          <w:bdr w:val="nil"/>
          <w:lang w:eastAsia="fr-FR"/>
        </w:rPr>
        <w:t>ontact :</w:t>
      </w:r>
    </w:p>
    <w:p w:rsidR="00255F13" w:rsidRPr="00E2604E" w:rsidRDefault="00255F13" w:rsidP="00BC7C5C">
      <w:pPr>
        <w:spacing w:after="0"/>
        <w:ind w:left="1416" w:right="282"/>
        <w:rPr>
          <w:rFonts w:ascii="Century Gothic" w:eastAsia="Calibri Light" w:hAnsi="Century Gothic" w:cs="Futura"/>
          <w:color w:val="003E78" w:themeColor="accent3"/>
          <w:sz w:val="20"/>
          <w:szCs w:val="24"/>
          <w:u w:color="4A442A"/>
          <w:bdr w:val="nil"/>
          <w:lang w:eastAsia="fr-FR"/>
        </w:rPr>
      </w:pPr>
      <w:r w:rsidRPr="00E2604E">
        <w:rPr>
          <w:rFonts w:ascii="Century Gothic" w:eastAsia="Calibri Light" w:hAnsi="Century Gothic" w:cs="Futura"/>
          <w:color w:val="003E78" w:themeColor="accent3"/>
          <w:sz w:val="20"/>
          <w:szCs w:val="24"/>
          <w:u w:color="4A442A"/>
          <w:bdr w:val="nil"/>
          <w:lang w:eastAsia="fr-FR"/>
        </w:rPr>
        <w:t>Autorité Marocaine du Marché des Capitaux</w:t>
      </w:r>
    </w:p>
    <w:p w:rsidR="00736D16" w:rsidRPr="00E2604E" w:rsidRDefault="00736D16" w:rsidP="00BC7C5C">
      <w:pPr>
        <w:spacing w:after="0"/>
        <w:ind w:left="1416" w:right="282"/>
        <w:rPr>
          <w:rFonts w:ascii="Century Gothic" w:hAnsi="Century Gothic" w:cs="Futura"/>
          <w:sz w:val="20"/>
          <w:szCs w:val="24"/>
        </w:rPr>
      </w:pPr>
      <w:r w:rsidRPr="00E2604E">
        <w:rPr>
          <w:rFonts w:ascii="Century Gothic" w:hAnsi="Century Gothic" w:cs="Futura"/>
          <w:sz w:val="20"/>
          <w:szCs w:val="24"/>
        </w:rPr>
        <w:t>Mme Dania BOUHLAL</w:t>
      </w:r>
    </w:p>
    <w:p w:rsidR="00255F13" w:rsidRPr="00E2604E" w:rsidRDefault="00736D16" w:rsidP="00BC7C5C">
      <w:pPr>
        <w:spacing w:after="0"/>
        <w:ind w:left="1416" w:right="282"/>
        <w:rPr>
          <w:rFonts w:ascii="Century Gothic" w:eastAsia="Calibri Light" w:hAnsi="Century Gothic" w:cs="Futura"/>
          <w:color w:val="005ABF" w:themeColor="accent1" w:themeTint="BF"/>
          <w:sz w:val="20"/>
          <w:szCs w:val="24"/>
          <w:u w:color="4A442A"/>
          <w:bdr w:val="nil"/>
          <w:lang w:val="fr-MA" w:eastAsia="fr-FR"/>
        </w:rPr>
      </w:pPr>
      <w:r w:rsidRPr="00E2604E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fr-MA" w:eastAsia="fr-FR"/>
        </w:rPr>
        <w:t xml:space="preserve">E-Mail: </w:t>
      </w:r>
      <w:r w:rsidR="00255F13" w:rsidRPr="00E2604E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fr-MA" w:eastAsia="fr-FR"/>
        </w:rPr>
        <w:t xml:space="preserve"> </w:t>
      </w:r>
      <w:hyperlink r:id="rId11" w:history="1">
        <w:r w:rsidR="000B38CE" w:rsidRPr="00E2604E">
          <w:rPr>
            <w:rStyle w:val="Lienhypertexte"/>
            <w:rFonts w:ascii="Century Gothic" w:eastAsia="Calibri Light" w:hAnsi="Century Gothic" w:cs="Futura"/>
            <w:color w:val="005ABF" w:themeColor="accent1" w:themeTint="BF"/>
            <w:sz w:val="20"/>
            <w:szCs w:val="24"/>
            <w:u w:color="4A442A"/>
            <w:bdr w:val="nil"/>
            <w:lang w:val="fr-MA" w:eastAsia="fr-FR"/>
          </w:rPr>
          <w:t>dania.bouhlal@ammc.ma</w:t>
        </w:r>
      </w:hyperlink>
      <w:r w:rsidR="000B38CE" w:rsidRPr="00E2604E">
        <w:rPr>
          <w:rFonts w:ascii="Century Gothic" w:eastAsia="Calibri Light" w:hAnsi="Century Gothic" w:cs="Futura"/>
          <w:color w:val="005ABF" w:themeColor="accent1" w:themeTint="BF"/>
          <w:sz w:val="20"/>
          <w:szCs w:val="24"/>
          <w:u w:color="4A442A"/>
          <w:bdr w:val="nil"/>
          <w:lang w:val="fr-MA" w:eastAsia="fr-FR"/>
        </w:rPr>
        <w:t xml:space="preserve">  </w:t>
      </w:r>
    </w:p>
    <w:p w:rsidR="000B38CE" w:rsidRPr="00E2604E" w:rsidRDefault="00736D16" w:rsidP="00BC7C5C">
      <w:pPr>
        <w:spacing w:after="0"/>
        <w:ind w:left="1416" w:right="282"/>
        <w:rPr>
          <w:rFonts w:ascii="Century Gothic" w:eastAsia="Times New Roman" w:hAnsi="Century Gothic" w:cs="Futura"/>
          <w:sz w:val="20"/>
          <w:szCs w:val="24"/>
          <w:lang w:val="en-US" w:eastAsia="fr-FR"/>
        </w:rPr>
      </w:pPr>
      <w:proofErr w:type="spellStart"/>
      <w:r w:rsidRPr="00E2604E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en-GB" w:eastAsia="fr-FR"/>
        </w:rPr>
        <w:t>Tél</w:t>
      </w:r>
      <w:proofErr w:type="spellEnd"/>
      <w:r w:rsidRPr="00E2604E">
        <w:rPr>
          <w:rFonts w:ascii="Century Gothic" w:eastAsia="Calibri Light" w:hAnsi="Century Gothic" w:cs="Futura"/>
          <w:color w:val="A58241" w:themeColor="accent2"/>
          <w:sz w:val="20"/>
          <w:szCs w:val="24"/>
          <w:u w:color="4A442A"/>
          <w:bdr w:val="nil"/>
          <w:lang w:val="en-GB" w:eastAsia="fr-FR"/>
        </w:rPr>
        <w:t xml:space="preserve">: </w:t>
      </w:r>
      <w:r w:rsidRPr="00E2604E">
        <w:rPr>
          <w:rFonts w:ascii="Century Gothic" w:eastAsia="Calibri Light" w:hAnsi="Century Gothic" w:cs="Futura"/>
          <w:color w:val="000000" w:themeColor="text1"/>
          <w:sz w:val="20"/>
          <w:szCs w:val="24"/>
          <w:u w:color="4A442A"/>
          <w:bdr w:val="nil"/>
          <w:lang w:val="en-GB" w:eastAsia="fr-FR"/>
        </w:rPr>
        <w:t>07 07 29 19 31</w:t>
      </w:r>
    </w:p>
    <w:sectPr w:rsidR="000B38CE" w:rsidRPr="00E2604E" w:rsidSect="000C08E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134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9D6" w:rsidRDefault="008639D6" w:rsidP="006018FC">
      <w:pPr>
        <w:spacing w:after="0" w:line="240" w:lineRule="auto"/>
      </w:pPr>
      <w:r>
        <w:separator/>
      </w:r>
    </w:p>
  </w:endnote>
  <w:endnote w:type="continuationSeparator" w:id="0">
    <w:p w:rsidR="008639D6" w:rsidRDefault="008639D6" w:rsidP="0060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IGHT B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Std Light">
    <w:panose1 w:val="020B04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Std Book" w:hAnsi="Futura Std Book"/>
      </w:rPr>
      <w:id w:val="-1701465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E6547" w:rsidRPr="00265810" w:rsidRDefault="002E6547" w:rsidP="002E6547">
        <w:pPr>
          <w:pStyle w:val="Pieddepage"/>
          <w:spacing w:after="120"/>
          <w:contextualSpacing/>
          <w:jc w:val="center"/>
          <w:rPr>
            <w:rFonts w:ascii="Futura LT" w:hAnsi="Futura LT"/>
          </w:rPr>
        </w:pPr>
        <w:r w:rsidRPr="00F956B2">
          <w:rPr>
            <w:rFonts w:ascii="Futura LT" w:hAnsi="Futura LT"/>
            <w:noProof/>
            <w:color w:val="005ABF" w:themeColor="accent1" w:themeTint="BF"/>
            <w:lang w:val="fr-MA" w:eastAsia="fr-MA"/>
          </w:rPr>
          <w:drawing>
            <wp:anchor distT="0" distB="0" distL="114300" distR="114300" simplePos="0" relativeHeight="251670528" behindDoc="0" locked="0" layoutInCell="1" allowOverlap="1" wp14:anchorId="7B28F9F1" wp14:editId="6E0983B1">
              <wp:simplePos x="0" y="0"/>
              <wp:positionH relativeFrom="column">
                <wp:posOffset>3873603</wp:posOffset>
              </wp:positionH>
              <wp:positionV relativeFrom="paragraph">
                <wp:posOffset>10795</wp:posOffset>
              </wp:positionV>
              <wp:extent cx="156210" cy="153670"/>
              <wp:effectExtent l="0" t="0" r="0" b="0"/>
              <wp:wrapNone/>
              <wp:docPr id="1073741879" name="Image 1073741879" descr="Résultat de recherche d'images pour &quot;logo linkedin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ésultat de recherche d'images pour &quot;logo linkedin&quot;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0049"/>
                      <a:stretch/>
                    </pic:blipFill>
                    <pic:spPr bwMode="auto">
                      <a:xfrm>
                        <a:off x="0" y="0"/>
                        <a:ext cx="1562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956B2">
          <w:rPr>
            <w:rFonts w:ascii="Futura LT" w:hAnsi="Futura LT"/>
            <w:noProof/>
            <w:color w:val="005ABF" w:themeColor="accent1" w:themeTint="BF"/>
            <w:lang w:val="fr-MA" w:eastAsia="fr-MA"/>
          </w:rPr>
          <w:drawing>
            <wp:anchor distT="0" distB="0" distL="114300" distR="114300" simplePos="0" relativeHeight="251669504" behindDoc="0" locked="0" layoutInCell="1" allowOverlap="1" wp14:anchorId="7E0E01ED" wp14:editId="7A6CDF33">
              <wp:simplePos x="0" y="0"/>
              <wp:positionH relativeFrom="column">
                <wp:posOffset>2613619</wp:posOffset>
              </wp:positionH>
              <wp:positionV relativeFrom="paragraph">
                <wp:posOffset>34290</wp:posOffset>
              </wp:positionV>
              <wp:extent cx="161925" cy="131445"/>
              <wp:effectExtent l="0" t="0" r="3175" b="0"/>
              <wp:wrapNone/>
              <wp:docPr id="1073741880" name="Image 1073741880" descr="Résultat de recherche d'images pour &quot;logo twitter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ésultat de recherche d'images pour &quot;logo twitter&quot;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3" w:history="1">
          <w:r w:rsidRPr="00F956B2">
            <w:rPr>
              <w:rStyle w:val="Lienhypertexte"/>
              <w:rFonts w:ascii="Futura LT" w:hAnsi="Futura LT"/>
              <w:color w:val="005ABF" w:themeColor="accent1" w:themeTint="BF"/>
            </w:rPr>
            <w:t>www.ammc.ma</w:t>
          </w:r>
        </w:hyperlink>
        <w:r w:rsidRPr="00F956B2">
          <w:rPr>
            <w:rFonts w:ascii="Futura LT" w:hAnsi="Futura LT"/>
            <w:color w:val="005ABF" w:themeColor="accent1" w:themeTint="BF"/>
          </w:rPr>
          <w:t xml:space="preserve">    </w:t>
        </w:r>
        <w:r w:rsidRPr="00F956B2">
          <w:rPr>
            <w:rFonts w:ascii="Futura LT" w:hAnsi="Futura LT"/>
          </w:rPr>
          <w:t xml:space="preserve">|       </w:t>
        </w:r>
        <w:r w:rsidRPr="00F956B2">
          <w:rPr>
            <w:rFonts w:ascii="Futura LT" w:hAnsi="Futura LT"/>
            <w:color w:val="13A2F2"/>
          </w:rPr>
          <w:t xml:space="preserve">@ammc_news </w:t>
        </w:r>
        <w:r w:rsidRPr="00F956B2">
          <w:rPr>
            <w:rFonts w:ascii="Futura LT" w:hAnsi="Futura LT"/>
          </w:rPr>
          <w:t xml:space="preserve">|        </w:t>
        </w:r>
        <w:r w:rsidRPr="00F956B2">
          <w:rPr>
            <w:rFonts w:ascii="Futura LT" w:hAnsi="Futura LT"/>
            <w:color w:val="007AB6"/>
          </w:rPr>
          <w:t>/</w:t>
        </w:r>
        <w:proofErr w:type="spellStart"/>
        <w:r w:rsidRPr="00F956B2">
          <w:rPr>
            <w:rFonts w:ascii="Futura LT" w:hAnsi="Futura LT"/>
            <w:color w:val="007AB6"/>
          </w:rPr>
          <w:t>ammc</w:t>
        </w:r>
        <w:proofErr w:type="spellEnd"/>
      </w:p>
    </w:sdtContent>
  </w:sdt>
  <w:p w:rsidR="006018FC" w:rsidRPr="002E6547" w:rsidRDefault="006018FC" w:rsidP="002E65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C4C" w:rsidRPr="000B38CE" w:rsidRDefault="000F3C4C" w:rsidP="000F3C4C">
    <w:pPr>
      <w:pStyle w:val="Pieddepage"/>
      <w:jc w:val="center"/>
      <w:rPr>
        <w:rFonts w:ascii="Futura Std Book" w:hAnsi="Futura Std Book"/>
      </w:rPr>
    </w:pPr>
    <w:r w:rsidRPr="000F3C4C">
      <w:rPr>
        <w:rFonts w:ascii="Futura Std Book" w:hAnsi="Futura Std Book"/>
        <w:noProof/>
        <w:color w:val="005ABF" w:themeColor="accent1" w:themeTint="BF"/>
        <w:lang w:val="fr-MA" w:eastAsia="fr-MA"/>
      </w:rPr>
      <w:drawing>
        <wp:anchor distT="0" distB="0" distL="114300" distR="114300" simplePos="0" relativeHeight="251661312" behindDoc="0" locked="0" layoutInCell="1" allowOverlap="1" wp14:anchorId="2AB94E31" wp14:editId="21F96553">
          <wp:simplePos x="0" y="0"/>
          <wp:positionH relativeFrom="column">
            <wp:posOffset>2611869</wp:posOffset>
          </wp:positionH>
          <wp:positionV relativeFrom="paragraph">
            <wp:posOffset>34290</wp:posOffset>
          </wp:positionV>
          <wp:extent cx="161925" cy="131445"/>
          <wp:effectExtent l="0" t="0" r="3175" b="0"/>
          <wp:wrapNone/>
          <wp:docPr id="1073741882" name="Image 1073741882" descr="Résultat de recherche d'images pour &quot;logo twitt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twitter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C4C">
      <w:rPr>
        <w:noProof/>
        <w:color w:val="005ABF" w:themeColor="accent1" w:themeTint="BF"/>
        <w:lang w:val="fr-MA" w:eastAsia="fr-MA"/>
      </w:rPr>
      <w:drawing>
        <wp:anchor distT="0" distB="0" distL="114300" distR="114300" simplePos="0" relativeHeight="251662336" behindDoc="0" locked="0" layoutInCell="1" allowOverlap="1" wp14:anchorId="77B0EB7A" wp14:editId="5946AEB7">
          <wp:simplePos x="0" y="0"/>
          <wp:positionH relativeFrom="column">
            <wp:posOffset>3857542</wp:posOffset>
          </wp:positionH>
          <wp:positionV relativeFrom="paragraph">
            <wp:posOffset>11050</wp:posOffset>
          </wp:positionV>
          <wp:extent cx="156210" cy="153670"/>
          <wp:effectExtent l="0" t="0" r="0" b="0"/>
          <wp:wrapNone/>
          <wp:docPr id="1073741883" name="Image 1073741883" descr="Résultat de recherche d'images pour &quot;logo linkedi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linkedi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49"/>
                  <a:stretch/>
                </pic:blipFill>
                <pic:spPr bwMode="auto">
                  <a:xfrm>
                    <a:off x="0" y="0"/>
                    <a:ext cx="15621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0F3C4C">
        <w:rPr>
          <w:rStyle w:val="Lienhypertexte"/>
          <w:rFonts w:ascii="Futura Std Book" w:hAnsi="Futura Std Book"/>
          <w:color w:val="005ABF" w:themeColor="accent1" w:themeTint="BF"/>
        </w:rPr>
        <w:t>www.ammc.ma</w:t>
      </w:r>
    </w:hyperlink>
    <w:r w:rsidRPr="000F3C4C">
      <w:rPr>
        <w:rFonts w:ascii="Futura Std Book" w:hAnsi="Futura Std Book"/>
        <w:color w:val="005ABF" w:themeColor="accent1" w:themeTint="BF"/>
      </w:rPr>
      <w:t xml:space="preserve">    </w:t>
    </w:r>
    <w:r w:rsidRPr="000B38CE">
      <w:rPr>
        <w:rFonts w:ascii="Futura Std Book" w:hAnsi="Futura Std Book"/>
      </w:rPr>
      <w:t>|</w:t>
    </w:r>
    <w:r>
      <w:rPr>
        <w:rFonts w:ascii="Futura Std Book" w:hAnsi="Futura Std Book"/>
      </w:rPr>
      <w:t xml:space="preserve">       </w:t>
    </w:r>
    <w:r w:rsidRPr="00084DA2">
      <w:rPr>
        <w:rFonts w:ascii="Futura Std Book" w:hAnsi="Futura Std Book"/>
        <w:color w:val="13A2F2"/>
      </w:rPr>
      <w:t xml:space="preserve">@ammc_news </w:t>
    </w:r>
    <w:r w:rsidRPr="000B38CE">
      <w:rPr>
        <w:rFonts w:ascii="Futura Std Book" w:hAnsi="Futura Std Book"/>
      </w:rPr>
      <w:t>|</w:t>
    </w:r>
    <w:r>
      <w:rPr>
        <w:rFonts w:ascii="Futura Std Book" w:hAnsi="Futura Std Book"/>
      </w:rPr>
      <w:t xml:space="preserve">     </w:t>
    </w:r>
    <w:r w:rsidRPr="000B38CE">
      <w:rPr>
        <w:rFonts w:ascii="Futura Std Book" w:hAnsi="Futura Std Book"/>
      </w:rPr>
      <w:t xml:space="preserve">   </w:t>
    </w:r>
    <w:r w:rsidRPr="00084DA2">
      <w:rPr>
        <w:rFonts w:ascii="Futura Std Book" w:hAnsi="Futura Std Book"/>
        <w:color w:val="007AB6"/>
      </w:rPr>
      <w:t>/</w:t>
    </w:r>
    <w:proofErr w:type="spellStart"/>
    <w:r w:rsidRPr="00084DA2">
      <w:rPr>
        <w:rFonts w:ascii="Futura Std Book" w:hAnsi="Futura Std Book"/>
        <w:color w:val="007AB6"/>
      </w:rPr>
      <w:t>ammc</w:t>
    </w:r>
    <w:proofErr w:type="spellEnd"/>
  </w:p>
  <w:p w:rsidR="000F3C4C" w:rsidRDefault="000F3C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9D6" w:rsidRDefault="008639D6" w:rsidP="006018FC">
      <w:pPr>
        <w:spacing w:after="0" w:line="240" w:lineRule="auto"/>
      </w:pPr>
      <w:r>
        <w:separator/>
      </w:r>
    </w:p>
  </w:footnote>
  <w:footnote w:type="continuationSeparator" w:id="0">
    <w:p w:rsidR="008639D6" w:rsidRDefault="008639D6" w:rsidP="0060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C4C" w:rsidRDefault="000F3C4C">
    <w:pPr>
      <w:pStyle w:val="En-tte"/>
    </w:pPr>
    <w:r>
      <w:rPr>
        <w:noProof/>
        <w:lang w:val="fr-MA" w:eastAsia="fr-MA"/>
      </w:rPr>
      <w:drawing>
        <wp:anchor distT="0" distB="0" distL="114300" distR="114300" simplePos="0" relativeHeight="251667456" behindDoc="0" locked="0" layoutInCell="1" allowOverlap="1" wp14:anchorId="2964BA43" wp14:editId="184A72F6">
          <wp:simplePos x="0" y="0"/>
          <wp:positionH relativeFrom="margin">
            <wp:posOffset>2322830</wp:posOffset>
          </wp:positionH>
          <wp:positionV relativeFrom="paragraph">
            <wp:posOffset>-206040</wp:posOffset>
          </wp:positionV>
          <wp:extent cx="1296000" cy="900001"/>
          <wp:effectExtent l="0" t="0" r="0" b="1905"/>
          <wp:wrapTopAndBottom/>
          <wp:docPr id="1073741878" name="officeArt object" descr="C:\Users\obenayad\Desktop\Ammc\2017\New Charte\Def\Ammc Logo 2017 Def\New Logo 2017 Couleurs 3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obenayad\Desktop\Ammc\2017\New Charte\Def\Ammc Logo 2017 Def\New Logo 2017 Couleurs 3L.png" descr="C:\Users\obenayad\Desktop\Ammc\2017\New Charte\Def\Ammc Logo 2017 Def\New Logo 2017 Couleurs 3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002" w:rsidRDefault="00F52002">
    <w:pPr>
      <w:pStyle w:val="En-tte"/>
    </w:pPr>
    <w:r>
      <w:rPr>
        <w:noProof/>
        <w:lang w:val="fr-MA" w:eastAsia="fr-MA"/>
      </w:rPr>
      <w:drawing>
        <wp:anchor distT="0" distB="0" distL="114300" distR="114300" simplePos="0" relativeHeight="251659264" behindDoc="0" locked="0" layoutInCell="1" allowOverlap="1" wp14:anchorId="3DBB9C57" wp14:editId="61699656">
          <wp:simplePos x="0" y="0"/>
          <wp:positionH relativeFrom="margin">
            <wp:align>center</wp:align>
          </wp:positionH>
          <wp:positionV relativeFrom="paragraph">
            <wp:posOffset>-175217</wp:posOffset>
          </wp:positionV>
          <wp:extent cx="1296000" cy="900001"/>
          <wp:effectExtent l="0" t="0" r="0" b="1905"/>
          <wp:wrapTopAndBottom/>
          <wp:docPr id="1073741881" name="officeArt object" descr="C:\Users\obenayad\Desktop\Ammc\2017\New Charte\Def\Ammc Logo 2017 Def\New Logo 2017 Couleurs 3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obenayad\Desktop\Ammc\2017\New Charte\Def\Ammc Logo 2017 Def\New Logo 2017 Couleurs 3L.png" descr="C:\Users\obenayad\Desktop\Ammc\2017\New Charte\Def\Ammc Logo 2017 Def\New Logo 2017 Couleurs 3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8A4"/>
    <w:multiLevelType w:val="hybridMultilevel"/>
    <w:tmpl w:val="4F7C9E8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8C2FA7"/>
    <w:multiLevelType w:val="hybridMultilevel"/>
    <w:tmpl w:val="D196E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C7B"/>
    <w:multiLevelType w:val="hybridMultilevel"/>
    <w:tmpl w:val="A4525660"/>
    <w:lvl w:ilvl="0" w:tplc="DF9E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187B"/>
    <w:multiLevelType w:val="hybridMultilevel"/>
    <w:tmpl w:val="A04E68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D83BBA"/>
    <w:multiLevelType w:val="multilevel"/>
    <w:tmpl w:val="88FC9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5" w15:restartNumberingAfterBreak="0">
    <w:nsid w:val="2DB07C05"/>
    <w:multiLevelType w:val="hybridMultilevel"/>
    <w:tmpl w:val="36DE536C"/>
    <w:lvl w:ilvl="0" w:tplc="7E8070C8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752E"/>
    <w:multiLevelType w:val="hybridMultilevel"/>
    <w:tmpl w:val="E7F6587A"/>
    <w:lvl w:ilvl="0" w:tplc="57FCD7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5285D"/>
    <w:multiLevelType w:val="hybridMultilevel"/>
    <w:tmpl w:val="697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64DA"/>
    <w:multiLevelType w:val="hybridMultilevel"/>
    <w:tmpl w:val="8940FEA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B10BB5"/>
    <w:multiLevelType w:val="hybridMultilevel"/>
    <w:tmpl w:val="074070D6"/>
    <w:lvl w:ilvl="0" w:tplc="B7443E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F5D8D"/>
    <w:multiLevelType w:val="hybridMultilevel"/>
    <w:tmpl w:val="802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B1291"/>
    <w:multiLevelType w:val="hybridMultilevel"/>
    <w:tmpl w:val="A9B63FC4"/>
    <w:lvl w:ilvl="0" w:tplc="319E0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45E7"/>
    <w:multiLevelType w:val="hybridMultilevel"/>
    <w:tmpl w:val="E3421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300B0"/>
    <w:multiLevelType w:val="hybridMultilevel"/>
    <w:tmpl w:val="15E0B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D5D46"/>
    <w:multiLevelType w:val="hybridMultilevel"/>
    <w:tmpl w:val="0D4C630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141E77"/>
    <w:multiLevelType w:val="hybridMultilevel"/>
    <w:tmpl w:val="19AE94D2"/>
    <w:lvl w:ilvl="0" w:tplc="C4125C3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E21D0"/>
    <w:multiLevelType w:val="multilevel"/>
    <w:tmpl w:val="D886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E638D"/>
    <w:multiLevelType w:val="hybridMultilevel"/>
    <w:tmpl w:val="F2AA1CF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536B2"/>
    <w:multiLevelType w:val="multilevel"/>
    <w:tmpl w:val="2C6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C61719"/>
    <w:multiLevelType w:val="hybridMultilevel"/>
    <w:tmpl w:val="B794402E"/>
    <w:lvl w:ilvl="0" w:tplc="516CEC66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702507"/>
    <w:multiLevelType w:val="hybridMultilevel"/>
    <w:tmpl w:val="8AFC86F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D88EDDC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5B4E92"/>
    <w:multiLevelType w:val="multilevel"/>
    <w:tmpl w:val="EF0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D68FF"/>
    <w:multiLevelType w:val="hybridMultilevel"/>
    <w:tmpl w:val="19145854"/>
    <w:lvl w:ilvl="0" w:tplc="FFD2D800">
      <w:numFmt w:val="bullet"/>
      <w:lvlText w:val="-"/>
      <w:lvlJc w:val="left"/>
      <w:pPr>
        <w:ind w:left="2160" w:hanging="360"/>
      </w:pPr>
      <w:rPr>
        <w:rFonts w:ascii="FUTURA LIGHT BT" w:eastAsiaTheme="minorHAnsi" w:hAnsi="FUTURA LIGHT B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616E58"/>
    <w:multiLevelType w:val="hybridMultilevel"/>
    <w:tmpl w:val="E0747E56"/>
    <w:lvl w:ilvl="0" w:tplc="13A0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E59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8659B"/>
    <w:multiLevelType w:val="hybridMultilevel"/>
    <w:tmpl w:val="2E1893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2572D"/>
    <w:multiLevelType w:val="multilevel"/>
    <w:tmpl w:val="88FC9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6" w15:restartNumberingAfterBreak="0">
    <w:nsid w:val="7D0332F3"/>
    <w:multiLevelType w:val="hybridMultilevel"/>
    <w:tmpl w:val="C7C41C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BD5AB0"/>
    <w:multiLevelType w:val="hybridMultilevel"/>
    <w:tmpl w:val="B6686C70"/>
    <w:lvl w:ilvl="0" w:tplc="B414E9D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02142595">
    <w:abstractNumId w:val="12"/>
  </w:num>
  <w:num w:numId="2" w16cid:durableId="542326291">
    <w:abstractNumId w:val="9"/>
  </w:num>
  <w:num w:numId="3" w16cid:durableId="470444367">
    <w:abstractNumId w:val="14"/>
  </w:num>
  <w:num w:numId="4" w16cid:durableId="1800143964">
    <w:abstractNumId w:val="27"/>
  </w:num>
  <w:num w:numId="5" w16cid:durableId="1483425820">
    <w:abstractNumId w:val="4"/>
  </w:num>
  <w:num w:numId="6" w16cid:durableId="342166270">
    <w:abstractNumId w:val="20"/>
  </w:num>
  <w:num w:numId="7" w16cid:durableId="758217114">
    <w:abstractNumId w:val="15"/>
  </w:num>
  <w:num w:numId="8" w16cid:durableId="944575183">
    <w:abstractNumId w:val="21"/>
  </w:num>
  <w:num w:numId="9" w16cid:durableId="1711607833">
    <w:abstractNumId w:val="16"/>
  </w:num>
  <w:num w:numId="10" w16cid:durableId="1184788432">
    <w:abstractNumId w:val="13"/>
  </w:num>
  <w:num w:numId="11" w16cid:durableId="834688202">
    <w:abstractNumId w:val="2"/>
  </w:num>
  <w:num w:numId="12" w16cid:durableId="1322809162">
    <w:abstractNumId w:val="1"/>
  </w:num>
  <w:num w:numId="13" w16cid:durableId="1196845489">
    <w:abstractNumId w:val="25"/>
  </w:num>
  <w:num w:numId="14" w16cid:durableId="2075543677">
    <w:abstractNumId w:val="18"/>
  </w:num>
  <w:num w:numId="15" w16cid:durableId="24410427">
    <w:abstractNumId w:val="7"/>
  </w:num>
  <w:num w:numId="16" w16cid:durableId="1640645577">
    <w:abstractNumId w:val="11"/>
  </w:num>
  <w:num w:numId="17" w16cid:durableId="1391072496">
    <w:abstractNumId w:val="23"/>
  </w:num>
  <w:num w:numId="18" w16cid:durableId="1299804234">
    <w:abstractNumId w:val="22"/>
  </w:num>
  <w:num w:numId="19" w16cid:durableId="468403723">
    <w:abstractNumId w:val="19"/>
  </w:num>
  <w:num w:numId="20" w16cid:durableId="936760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6167328">
    <w:abstractNumId w:val="17"/>
  </w:num>
  <w:num w:numId="22" w16cid:durableId="1664697129">
    <w:abstractNumId w:val="26"/>
  </w:num>
  <w:num w:numId="23" w16cid:durableId="29187015">
    <w:abstractNumId w:val="3"/>
  </w:num>
  <w:num w:numId="24" w16cid:durableId="125508645">
    <w:abstractNumId w:val="8"/>
  </w:num>
  <w:num w:numId="25" w16cid:durableId="1238982031">
    <w:abstractNumId w:val="0"/>
  </w:num>
  <w:num w:numId="26" w16cid:durableId="1532301714">
    <w:abstractNumId w:val="10"/>
  </w:num>
  <w:num w:numId="27" w16cid:durableId="2110076926">
    <w:abstractNumId w:val="6"/>
  </w:num>
  <w:num w:numId="28" w16cid:durableId="231937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8F"/>
    <w:rsid w:val="00000B2C"/>
    <w:rsid w:val="00001195"/>
    <w:rsid w:val="000116F6"/>
    <w:rsid w:val="00011916"/>
    <w:rsid w:val="00013757"/>
    <w:rsid w:val="000234BE"/>
    <w:rsid w:val="000324E6"/>
    <w:rsid w:val="00064613"/>
    <w:rsid w:val="0006774E"/>
    <w:rsid w:val="00082883"/>
    <w:rsid w:val="00083378"/>
    <w:rsid w:val="00084F07"/>
    <w:rsid w:val="000A44F5"/>
    <w:rsid w:val="000A4907"/>
    <w:rsid w:val="000A5346"/>
    <w:rsid w:val="000A6A38"/>
    <w:rsid w:val="000A71E7"/>
    <w:rsid w:val="000B387D"/>
    <w:rsid w:val="000B38CE"/>
    <w:rsid w:val="000B6420"/>
    <w:rsid w:val="000C08E1"/>
    <w:rsid w:val="000C744C"/>
    <w:rsid w:val="000D23B5"/>
    <w:rsid w:val="000D260E"/>
    <w:rsid w:val="000E2C4D"/>
    <w:rsid w:val="000E301B"/>
    <w:rsid w:val="000F3C4C"/>
    <w:rsid w:val="0012564E"/>
    <w:rsid w:val="00130653"/>
    <w:rsid w:val="001455B6"/>
    <w:rsid w:val="00145B99"/>
    <w:rsid w:val="001501C5"/>
    <w:rsid w:val="00151B4F"/>
    <w:rsid w:val="00153CD9"/>
    <w:rsid w:val="00157A4A"/>
    <w:rsid w:val="0016083A"/>
    <w:rsid w:val="00165493"/>
    <w:rsid w:val="00167682"/>
    <w:rsid w:val="00170276"/>
    <w:rsid w:val="00183A05"/>
    <w:rsid w:val="001876B0"/>
    <w:rsid w:val="0019160E"/>
    <w:rsid w:val="00196F2D"/>
    <w:rsid w:val="001979E4"/>
    <w:rsid w:val="001C67B8"/>
    <w:rsid w:val="001D46B5"/>
    <w:rsid w:val="001D5993"/>
    <w:rsid w:val="001D643A"/>
    <w:rsid w:val="001E2CC1"/>
    <w:rsid w:val="001E42A6"/>
    <w:rsid w:val="001E5DD4"/>
    <w:rsid w:val="001F6264"/>
    <w:rsid w:val="00204A4D"/>
    <w:rsid w:val="00217238"/>
    <w:rsid w:val="00226E95"/>
    <w:rsid w:val="002405E0"/>
    <w:rsid w:val="00240B89"/>
    <w:rsid w:val="00241A03"/>
    <w:rsid w:val="00241C39"/>
    <w:rsid w:val="00242D63"/>
    <w:rsid w:val="00250258"/>
    <w:rsid w:val="00255F13"/>
    <w:rsid w:val="002649FD"/>
    <w:rsid w:val="00271E21"/>
    <w:rsid w:val="00280453"/>
    <w:rsid w:val="00281398"/>
    <w:rsid w:val="00283767"/>
    <w:rsid w:val="00283C8F"/>
    <w:rsid w:val="00286BC5"/>
    <w:rsid w:val="002932B7"/>
    <w:rsid w:val="002A369A"/>
    <w:rsid w:val="002A4010"/>
    <w:rsid w:val="002B474A"/>
    <w:rsid w:val="002D0828"/>
    <w:rsid w:val="002E0F92"/>
    <w:rsid w:val="002E6547"/>
    <w:rsid w:val="002F5CCA"/>
    <w:rsid w:val="00306CC9"/>
    <w:rsid w:val="00310BFD"/>
    <w:rsid w:val="003126DE"/>
    <w:rsid w:val="003162DD"/>
    <w:rsid w:val="003254BE"/>
    <w:rsid w:val="00336A5A"/>
    <w:rsid w:val="003415A3"/>
    <w:rsid w:val="003446AF"/>
    <w:rsid w:val="00354E43"/>
    <w:rsid w:val="00366E93"/>
    <w:rsid w:val="00371B45"/>
    <w:rsid w:val="00373180"/>
    <w:rsid w:val="00381D9D"/>
    <w:rsid w:val="00390320"/>
    <w:rsid w:val="00391F3C"/>
    <w:rsid w:val="00392C21"/>
    <w:rsid w:val="00395EE7"/>
    <w:rsid w:val="00397C4A"/>
    <w:rsid w:val="003B4B6B"/>
    <w:rsid w:val="003B5250"/>
    <w:rsid w:val="003C2DA4"/>
    <w:rsid w:val="003D2EFB"/>
    <w:rsid w:val="003F2E9B"/>
    <w:rsid w:val="00433118"/>
    <w:rsid w:val="00435DC9"/>
    <w:rsid w:val="00437D72"/>
    <w:rsid w:val="00440951"/>
    <w:rsid w:val="004447FA"/>
    <w:rsid w:val="00456700"/>
    <w:rsid w:val="00457D81"/>
    <w:rsid w:val="004773F5"/>
    <w:rsid w:val="004777EE"/>
    <w:rsid w:val="00477859"/>
    <w:rsid w:val="00481DB6"/>
    <w:rsid w:val="00487AD6"/>
    <w:rsid w:val="004915FA"/>
    <w:rsid w:val="004A34AC"/>
    <w:rsid w:val="004A5342"/>
    <w:rsid w:val="004B0123"/>
    <w:rsid w:val="004C1BA3"/>
    <w:rsid w:val="004C22F0"/>
    <w:rsid w:val="004D2644"/>
    <w:rsid w:val="004E0E0F"/>
    <w:rsid w:val="004F5B97"/>
    <w:rsid w:val="00501AF5"/>
    <w:rsid w:val="00507A1A"/>
    <w:rsid w:val="00510480"/>
    <w:rsid w:val="0053115E"/>
    <w:rsid w:val="00533DB2"/>
    <w:rsid w:val="0053777A"/>
    <w:rsid w:val="00540BD6"/>
    <w:rsid w:val="00540D4D"/>
    <w:rsid w:val="00550933"/>
    <w:rsid w:val="00550FD9"/>
    <w:rsid w:val="00571637"/>
    <w:rsid w:val="00582916"/>
    <w:rsid w:val="00583B13"/>
    <w:rsid w:val="00590DCA"/>
    <w:rsid w:val="005B6C43"/>
    <w:rsid w:val="005C1F18"/>
    <w:rsid w:val="005D1DEA"/>
    <w:rsid w:val="005D2C31"/>
    <w:rsid w:val="005E1F04"/>
    <w:rsid w:val="006018FC"/>
    <w:rsid w:val="00623019"/>
    <w:rsid w:val="00625B9D"/>
    <w:rsid w:val="00637EAE"/>
    <w:rsid w:val="006403E2"/>
    <w:rsid w:val="00641AED"/>
    <w:rsid w:val="00655E34"/>
    <w:rsid w:val="0066008C"/>
    <w:rsid w:val="00660608"/>
    <w:rsid w:val="00662A85"/>
    <w:rsid w:val="006640BB"/>
    <w:rsid w:val="0066699A"/>
    <w:rsid w:val="00666E87"/>
    <w:rsid w:val="00670B3D"/>
    <w:rsid w:val="0068063C"/>
    <w:rsid w:val="00683848"/>
    <w:rsid w:val="00695295"/>
    <w:rsid w:val="006962DE"/>
    <w:rsid w:val="00696C0E"/>
    <w:rsid w:val="00696E05"/>
    <w:rsid w:val="006B6398"/>
    <w:rsid w:val="006C12A8"/>
    <w:rsid w:val="006C7E49"/>
    <w:rsid w:val="006D7EBF"/>
    <w:rsid w:val="006E7131"/>
    <w:rsid w:val="006E713D"/>
    <w:rsid w:val="006E7DFD"/>
    <w:rsid w:val="006F1052"/>
    <w:rsid w:val="006F5C87"/>
    <w:rsid w:val="00700303"/>
    <w:rsid w:val="00703867"/>
    <w:rsid w:val="00705184"/>
    <w:rsid w:val="00712212"/>
    <w:rsid w:val="00713CF0"/>
    <w:rsid w:val="00717651"/>
    <w:rsid w:val="00724052"/>
    <w:rsid w:val="007338CF"/>
    <w:rsid w:val="007352E7"/>
    <w:rsid w:val="00736D16"/>
    <w:rsid w:val="00760639"/>
    <w:rsid w:val="007627EF"/>
    <w:rsid w:val="007652CB"/>
    <w:rsid w:val="007729AE"/>
    <w:rsid w:val="00774973"/>
    <w:rsid w:val="0078153D"/>
    <w:rsid w:val="0078236D"/>
    <w:rsid w:val="007869F8"/>
    <w:rsid w:val="00796BAB"/>
    <w:rsid w:val="007A35EE"/>
    <w:rsid w:val="007A58C5"/>
    <w:rsid w:val="007B290D"/>
    <w:rsid w:val="007B6BB3"/>
    <w:rsid w:val="007D3005"/>
    <w:rsid w:val="007D4A24"/>
    <w:rsid w:val="007D5419"/>
    <w:rsid w:val="007E63EF"/>
    <w:rsid w:val="007F0FDB"/>
    <w:rsid w:val="00817417"/>
    <w:rsid w:val="008241D3"/>
    <w:rsid w:val="00824D4B"/>
    <w:rsid w:val="00827962"/>
    <w:rsid w:val="00830119"/>
    <w:rsid w:val="00832928"/>
    <w:rsid w:val="00836D08"/>
    <w:rsid w:val="00841091"/>
    <w:rsid w:val="00845B0C"/>
    <w:rsid w:val="00850817"/>
    <w:rsid w:val="008605E2"/>
    <w:rsid w:val="008639D6"/>
    <w:rsid w:val="00875011"/>
    <w:rsid w:val="00886E92"/>
    <w:rsid w:val="00892CB9"/>
    <w:rsid w:val="00897165"/>
    <w:rsid w:val="008A0DD6"/>
    <w:rsid w:val="008A337B"/>
    <w:rsid w:val="008A4883"/>
    <w:rsid w:val="008B1CB2"/>
    <w:rsid w:val="008B1D7C"/>
    <w:rsid w:val="008B21EE"/>
    <w:rsid w:val="008D28AF"/>
    <w:rsid w:val="008D5321"/>
    <w:rsid w:val="008E5F51"/>
    <w:rsid w:val="008F638E"/>
    <w:rsid w:val="0092411B"/>
    <w:rsid w:val="009361B5"/>
    <w:rsid w:val="009365C3"/>
    <w:rsid w:val="00950177"/>
    <w:rsid w:val="009659DD"/>
    <w:rsid w:val="009762FD"/>
    <w:rsid w:val="009820B1"/>
    <w:rsid w:val="009844FD"/>
    <w:rsid w:val="00993479"/>
    <w:rsid w:val="009955E6"/>
    <w:rsid w:val="009A3E21"/>
    <w:rsid w:val="009A55CC"/>
    <w:rsid w:val="009A567C"/>
    <w:rsid w:val="009B0470"/>
    <w:rsid w:val="009B29B2"/>
    <w:rsid w:val="009D3943"/>
    <w:rsid w:val="009D4245"/>
    <w:rsid w:val="009D5C84"/>
    <w:rsid w:val="009D640F"/>
    <w:rsid w:val="009E178C"/>
    <w:rsid w:val="009F2A37"/>
    <w:rsid w:val="00A119CB"/>
    <w:rsid w:val="00A15C30"/>
    <w:rsid w:val="00A3387A"/>
    <w:rsid w:val="00A61DF9"/>
    <w:rsid w:val="00A64947"/>
    <w:rsid w:val="00A65BAA"/>
    <w:rsid w:val="00A71037"/>
    <w:rsid w:val="00A736F7"/>
    <w:rsid w:val="00A753E8"/>
    <w:rsid w:val="00A80404"/>
    <w:rsid w:val="00A83930"/>
    <w:rsid w:val="00AA14B7"/>
    <w:rsid w:val="00AA4C9B"/>
    <w:rsid w:val="00AD4F1E"/>
    <w:rsid w:val="00AD53CE"/>
    <w:rsid w:val="00AE10C7"/>
    <w:rsid w:val="00AF0DCD"/>
    <w:rsid w:val="00AF14CC"/>
    <w:rsid w:val="00AF4173"/>
    <w:rsid w:val="00AF4B12"/>
    <w:rsid w:val="00AF6938"/>
    <w:rsid w:val="00B01237"/>
    <w:rsid w:val="00B01D0B"/>
    <w:rsid w:val="00B036DD"/>
    <w:rsid w:val="00B05DF5"/>
    <w:rsid w:val="00B1339C"/>
    <w:rsid w:val="00B24751"/>
    <w:rsid w:val="00B41D78"/>
    <w:rsid w:val="00B434F3"/>
    <w:rsid w:val="00B46E61"/>
    <w:rsid w:val="00B53731"/>
    <w:rsid w:val="00B5540A"/>
    <w:rsid w:val="00B62353"/>
    <w:rsid w:val="00B624FB"/>
    <w:rsid w:val="00B6297D"/>
    <w:rsid w:val="00B86646"/>
    <w:rsid w:val="00B918FE"/>
    <w:rsid w:val="00B94BD8"/>
    <w:rsid w:val="00B96B0F"/>
    <w:rsid w:val="00BA64A2"/>
    <w:rsid w:val="00BA680C"/>
    <w:rsid w:val="00BB2A68"/>
    <w:rsid w:val="00BB4C0E"/>
    <w:rsid w:val="00BC77EC"/>
    <w:rsid w:val="00BC7C5C"/>
    <w:rsid w:val="00BD4E23"/>
    <w:rsid w:val="00BE3285"/>
    <w:rsid w:val="00BF21D2"/>
    <w:rsid w:val="00BF401B"/>
    <w:rsid w:val="00C049C8"/>
    <w:rsid w:val="00C1055A"/>
    <w:rsid w:val="00C11E2A"/>
    <w:rsid w:val="00C149EC"/>
    <w:rsid w:val="00C23F0E"/>
    <w:rsid w:val="00C309F9"/>
    <w:rsid w:val="00C4669E"/>
    <w:rsid w:val="00C63F09"/>
    <w:rsid w:val="00C83E33"/>
    <w:rsid w:val="00C84164"/>
    <w:rsid w:val="00C842D3"/>
    <w:rsid w:val="00C90300"/>
    <w:rsid w:val="00C90993"/>
    <w:rsid w:val="00C93B58"/>
    <w:rsid w:val="00C9672F"/>
    <w:rsid w:val="00CA123B"/>
    <w:rsid w:val="00CA494B"/>
    <w:rsid w:val="00CC3784"/>
    <w:rsid w:val="00CD0B19"/>
    <w:rsid w:val="00CD192F"/>
    <w:rsid w:val="00CE052E"/>
    <w:rsid w:val="00CF21BC"/>
    <w:rsid w:val="00CF51B4"/>
    <w:rsid w:val="00D0015D"/>
    <w:rsid w:val="00D027EF"/>
    <w:rsid w:val="00D10AF3"/>
    <w:rsid w:val="00D17F9C"/>
    <w:rsid w:val="00D21AF7"/>
    <w:rsid w:val="00D228A3"/>
    <w:rsid w:val="00D22FC6"/>
    <w:rsid w:val="00D32940"/>
    <w:rsid w:val="00D3653E"/>
    <w:rsid w:val="00D366B9"/>
    <w:rsid w:val="00D422EF"/>
    <w:rsid w:val="00D566F7"/>
    <w:rsid w:val="00D577C1"/>
    <w:rsid w:val="00D671DE"/>
    <w:rsid w:val="00D75A63"/>
    <w:rsid w:val="00D87139"/>
    <w:rsid w:val="00DA4C6E"/>
    <w:rsid w:val="00DA529A"/>
    <w:rsid w:val="00DB6920"/>
    <w:rsid w:val="00DC1EFB"/>
    <w:rsid w:val="00DD483B"/>
    <w:rsid w:val="00DF109F"/>
    <w:rsid w:val="00E0486C"/>
    <w:rsid w:val="00E07DE2"/>
    <w:rsid w:val="00E11116"/>
    <w:rsid w:val="00E2497B"/>
    <w:rsid w:val="00E25822"/>
    <w:rsid w:val="00E25AA7"/>
    <w:rsid w:val="00E2604E"/>
    <w:rsid w:val="00E34926"/>
    <w:rsid w:val="00E4572D"/>
    <w:rsid w:val="00E51F7A"/>
    <w:rsid w:val="00E70134"/>
    <w:rsid w:val="00E70346"/>
    <w:rsid w:val="00E71ACA"/>
    <w:rsid w:val="00E7361E"/>
    <w:rsid w:val="00E76C9E"/>
    <w:rsid w:val="00E80223"/>
    <w:rsid w:val="00E82DED"/>
    <w:rsid w:val="00E84BB7"/>
    <w:rsid w:val="00E85D08"/>
    <w:rsid w:val="00EA54BC"/>
    <w:rsid w:val="00EC3405"/>
    <w:rsid w:val="00EC77DB"/>
    <w:rsid w:val="00ED4F33"/>
    <w:rsid w:val="00ED5A03"/>
    <w:rsid w:val="00ED773B"/>
    <w:rsid w:val="00EE2C97"/>
    <w:rsid w:val="00EE3CED"/>
    <w:rsid w:val="00EF5EFD"/>
    <w:rsid w:val="00F01EA0"/>
    <w:rsid w:val="00F11DE3"/>
    <w:rsid w:val="00F1737B"/>
    <w:rsid w:val="00F23DF0"/>
    <w:rsid w:val="00F2774E"/>
    <w:rsid w:val="00F30997"/>
    <w:rsid w:val="00F344F7"/>
    <w:rsid w:val="00F3601B"/>
    <w:rsid w:val="00F41608"/>
    <w:rsid w:val="00F52002"/>
    <w:rsid w:val="00F5417B"/>
    <w:rsid w:val="00F554EC"/>
    <w:rsid w:val="00F5575B"/>
    <w:rsid w:val="00F57573"/>
    <w:rsid w:val="00F758CA"/>
    <w:rsid w:val="00F935E5"/>
    <w:rsid w:val="00FA13BD"/>
    <w:rsid w:val="00FA24E9"/>
    <w:rsid w:val="00FA2AF9"/>
    <w:rsid w:val="00FA5460"/>
    <w:rsid w:val="00FB670B"/>
    <w:rsid w:val="00FC50C7"/>
    <w:rsid w:val="00FD5BED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FC8EA"/>
  <w15:docId w15:val="{025A1934-6CF5-B549-B5FF-332423D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8FC"/>
  </w:style>
  <w:style w:type="paragraph" w:styleId="Pieddepage">
    <w:name w:val="footer"/>
    <w:basedOn w:val="Normal"/>
    <w:link w:val="PieddepageCar"/>
    <w:uiPriority w:val="99"/>
    <w:unhideWhenUsed/>
    <w:rsid w:val="0060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8FC"/>
  </w:style>
  <w:style w:type="paragraph" w:styleId="Rvision">
    <w:name w:val="Revision"/>
    <w:hidden/>
    <w:uiPriority w:val="99"/>
    <w:semiHidden/>
    <w:rsid w:val="006F5C8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5C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8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57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457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457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7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72D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EE2C97"/>
  </w:style>
  <w:style w:type="paragraph" w:styleId="NormalWeb">
    <w:name w:val="Normal (Web)"/>
    <w:basedOn w:val="Normal"/>
    <w:uiPriority w:val="99"/>
    <w:unhideWhenUsed/>
    <w:rsid w:val="00C1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55F13"/>
    <w:pPr>
      <w:ind w:left="720"/>
      <w:contextualSpacing/>
    </w:pPr>
  </w:style>
  <w:style w:type="paragraph" w:customStyle="1" w:styleId="Corps">
    <w:name w:val="Corps"/>
    <w:rsid w:val="00255F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character" w:customStyle="1" w:styleId="Hyperlink0">
    <w:name w:val="Hyperlink.0"/>
    <w:basedOn w:val="Policepardfaut"/>
    <w:rsid w:val="00255F13"/>
    <w:rPr>
      <w:rFonts w:ascii="Calibri Light" w:eastAsia="Calibri Light" w:hAnsi="Calibri Light" w:cs="Calibri Light"/>
      <w:b/>
      <w:bCs/>
      <w:i/>
      <w:iCs/>
      <w:color w:val="0000FF"/>
      <w:u w:val="single" w:color="0000FF"/>
    </w:rPr>
  </w:style>
  <w:style w:type="character" w:styleId="Lienhypertexte">
    <w:name w:val="Hyperlink"/>
    <w:basedOn w:val="Policepardfaut"/>
    <w:uiPriority w:val="99"/>
    <w:unhideWhenUsed/>
    <w:rsid w:val="00255F13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54BE"/>
    <w:rPr>
      <w:color w:val="A58241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52002"/>
  </w:style>
  <w:style w:type="character" w:customStyle="1" w:styleId="Mentionnonrsolue1">
    <w:name w:val="Mention non résolue1"/>
    <w:basedOn w:val="Policepardfaut"/>
    <w:uiPriority w:val="99"/>
    <w:semiHidden/>
    <w:unhideWhenUsed/>
    <w:rsid w:val="007A58C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4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34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3405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D7EB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D7EBF"/>
    <w:rPr>
      <w:rFonts w:ascii="Calibri" w:hAnsi="Calibri"/>
      <w:szCs w:val="21"/>
    </w:rPr>
  </w:style>
  <w:style w:type="paragraph" w:customStyle="1" w:styleId="Default">
    <w:name w:val="Default"/>
    <w:rsid w:val="00845B0C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590DCA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a.bouhlal@ammc.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mmc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mc.m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mc.m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mc.m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MM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2855"/>
      </a:accent1>
      <a:accent2>
        <a:srgbClr val="A58241"/>
      </a:accent2>
      <a:accent3>
        <a:srgbClr val="003E78"/>
      </a:accent3>
      <a:accent4>
        <a:srgbClr val="C0C0C0"/>
      </a:accent4>
      <a:accent5>
        <a:srgbClr val="CDB281"/>
      </a:accent5>
      <a:accent6>
        <a:srgbClr val="33AEBD"/>
      </a:accent6>
      <a:hlink>
        <a:srgbClr val="CC9900"/>
      </a:hlink>
      <a:folHlink>
        <a:srgbClr val="A582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9B19-0799-4820-97FA-9D03245B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 Barhdadi</dc:creator>
  <cp:keywords/>
  <dc:description/>
  <cp:lastModifiedBy>Microsoft Office User</cp:lastModifiedBy>
  <cp:revision>4</cp:revision>
  <cp:lastPrinted>2022-10-03T13:28:00Z</cp:lastPrinted>
  <dcterms:created xsi:type="dcterms:W3CDTF">2023-10-02T13:35:00Z</dcterms:created>
  <dcterms:modified xsi:type="dcterms:W3CDTF">2023-10-02T13:43:00Z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1d88b77f1fbe9412dbbaccd0db1cbda6dfaa08c5852ecbaadcbf27d751f834fa</vt:lpwstr>
  </property>
</Properties>
</file>