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922" w:rsidRPr="00842922" w:rsidRDefault="00842922" w:rsidP="00842922">
      <w:pPr>
        <w:jc w:val="center"/>
        <w:rPr>
          <w:b/>
          <w:bCs/>
          <w:sz w:val="36"/>
          <w:szCs w:val="36"/>
          <w:u w:val="single"/>
        </w:rPr>
      </w:pPr>
      <w:r w:rsidRPr="00842922">
        <w:rPr>
          <w:b/>
          <w:bCs/>
          <w:sz w:val="36"/>
          <w:szCs w:val="36"/>
          <w:u w:val="single"/>
        </w:rPr>
        <w:t>Communiqué de presse</w:t>
      </w:r>
    </w:p>
    <w:p w:rsidR="00842922" w:rsidRDefault="00842922" w:rsidP="00842922">
      <w:pPr>
        <w:jc w:val="center"/>
      </w:pPr>
    </w:p>
    <w:p w:rsidR="00842922" w:rsidRPr="00FE0354" w:rsidRDefault="00842922" w:rsidP="00842922">
      <w:pPr>
        <w:jc w:val="center"/>
        <w:rPr>
          <w:rFonts w:asciiTheme="majorBidi" w:hAnsiTheme="majorBidi" w:cstheme="majorBidi"/>
          <w:b/>
          <w:bCs/>
          <w:sz w:val="28"/>
          <w:szCs w:val="28"/>
        </w:rPr>
      </w:pPr>
      <w:r w:rsidRPr="00FE0354">
        <w:rPr>
          <w:b/>
          <w:bCs/>
          <w:sz w:val="28"/>
          <w:szCs w:val="28"/>
        </w:rPr>
        <w:t xml:space="preserve">Marrakech, un modèle d’approche concertée pour faire face au stress hydrique </w:t>
      </w:r>
    </w:p>
    <w:p w:rsidR="00284C36" w:rsidRDefault="00284C36" w:rsidP="00937CD9">
      <w:pPr>
        <w:jc w:val="both"/>
        <w:rPr>
          <w:sz w:val="24"/>
          <w:szCs w:val="24"/>
        </w:rPr>
      </w:pPr>
      <w:r w:rsidRPr="00842922">
        <w:rPr>
          <w:sz w:val="24"/>
          <w:szCs w:val="24"/>
        </w:rPr>
        <w:t xml:space="preserve">Le Maroc </w:t>
      </w:r>
      <w:r w:rsidR="00925544" w:rsidRPr="00842922">
        <w:rPr>
          <w:sz w:val="24"/>
          <w:szCs w:val="24"/>
        </w:rPr>
        <w:t xml:space="preserve">connait </w:t>
      </w:r>
      <w:r w:rsidR="00937CD9">
        <w:rPr>
          <w:sz w:val="24"/>
          <w:szCs w:val="24"/>
        </w:rPr>
        <w:t xml:space="preserve">ces dernières années, et de façon récurrente, </w:t>
      </w:r>
      <w:r w:rsidR="007A2BED" w:rsidRPr="00842922">
        <w:rPr>
          <w:sz w:val="24"/>
          <w:szCs w:val="24"/>
        </w:rPr>
        <w:t xml:space="preserve">des </w:t>
      </w:r>
      <w:r w:rsidR="00A23F9F" w:rsidRPr="00842922">
        <w:rPr>
          <w:sz w:val="24"/>
          <w:szCs w:val="24"/>
        </w:rPr>
        <w:t>périodes de sécheresse</w:t>
      </w:r>
      <w:r w:rsidR="00937CD9">
        <w:rPr>
          <w:sz w:val="24"/>
          <w:szCs w:val="24"/>
        </w:rPr>
        <w:t xml:space="preserve"> </w:t>
      </w:r>
      <w:r w:rsidR="008F7A62" w:rsidRPr="00842922">
        <w:rPr>
          <w:sz w:val="24"/>
          <w:szCs w:val="24"/>
        </w:rPr>
        <w:t>aigu</w:t>
      </w:r>
      <w:r w:rsidR="00937CD9">
        <w:rPr>
          <w:sz w:val="24"/>
          <w:szCs w:val="24"/>
        </w:rPr>
        <w:t>e.</w:t>
      </w:r>
      <w:r w:rsidR="008F7A62" w:rsidRPr="00842922">
        <w:rPr>
          <w:sz w:val="24"/>
          <w:szCs w:val="24"/>
        </w:rPr>
        <w:t xml:space="preserve"> </w:t>
      </w:r>
      <w:r w:rsidR="00937CD9">
        <w:rPr>
          <w:sz w:val="24"/>
          <w:szCs w:val="24"/>
        </w:rPr>
        <w:t>C</w:t>
      </w:r>
      <w:r w:rsidR="008F7A62" w:rsidRPr="00842922">
        <w:rPr>
          <w:sz w:val="24"/>
          <w:szCs w:val="24"/>
        </w:rPr>
        <w:t xml:space="preserve">ela </w:t>
      </w:r>
      <w:r w:rsidR="007E0B1B">
        <w:rPr>
          <w:sz w:val="24"/>
          <w:szCs w:val="24"/>
        </w:rPr>
        <w:t xml:space="preserve">se </w:t>
      </w:r>
      <w:r w:rsidR="00937CD9">
        <w:rPr>
          <w:sz w:val="24"/>
          <w:szCs w:val="24"/>
        </w:rPr>
        <w:t>traduit</w:t>
      </w:r>
      <w:r w:rsidR="000D1F1C">
        <w:rPr>
          <w:sz w:val="24"/>
          <w:szCs w:val="24"/>
        </w:rPr>
        <w:t>,</w:t>
      </w:r>
      <w:r w:rsidR="00937CD9">
        <w:rPr>
          <w:sz w:val="24"/>
          <w:szCs w:val="24"/>
        </w:rPr>
        <w:t xml:space="preserve"> entre autres</w:t>
      </w:r>
      <w:r w:rsidR="000D1F1C">
        <w:rPr>
          <w:sz w:val="24"/>
          <w:szCs w:val="24"/>
        </w:rPr>
        <w:t>,</w:t>
      </w:r>
      <w:r w:rsidR="008F7A62" w:rsidRPr="00842922">
        <w:rPr>
          <w:sz w:val="24"/>
          <w:szCs w:val="24"/>
        </w:rPr>
        <w:t xml:space="preserve"> par une baisse</w:t>
      </w:r>
      <w:r w:rsidR="00937CD9">
        <w:rPr>
          <w:sz w:val="24"/>
          <w:szCs w:val="24"/>
        </w:rPr>
        <w:t xml:space="preserve"> </w:t>
      </w:r>
      <w:r w:rsidR="00EC13EE" w:rsidRPr="00842922">
        <w:rPr>
          <w:sz w:val="24"/>
          <w:szCs w:val="24"/>
        </w:rPr>
        <w:t xml:space="preserve">considérable des retenues des </w:t>
      </w:r>
      <w:r w:rsidR="008A3796" w:rsidRPr="00842922">
        <w:rPr>
          <w:sz w:val="24"/>
          <w:szCs w:val="24"/>
        </w:rPr>
        <w:t>barrages</w:t>
      </w:r>
      <w:r w:rsidR="00937CD9">
        <w:rPr>
          <w:sz w:val="24"/>
          <w:szCs w:val="24"/>
        </w:rPr>
        <w:t xml:space="preserve"> </w:t>
      </w:r>
      <w:r w:rsidR="00A23757">
        <w:rPr>
          <w:sz w:val="24"/>
          <w:szCs w:val="24"/>
        </w:rPr>
        <w:t>dans</w:t>
      </w:r>
      <w:r w:rsidR="00F3375E">
        <w:rPr>
          <w:sz w:val="24"/>
          <w:szCs w:val="24"/>
        </w:rPr>
        <w:t xml:space="preserve"> </w:t>
      </w:r>
      <w:r w:rsidR="00937CD9">
        <w:rPr>
          <w:sz w:val="24"/>
          <w:szCs w:val="24"/>
        </w:rPr>
        <w:t>certaines régions du Royaume, dont la Région</w:t>
      </w:r>
      <w:r w:rsidR="00AA2296">
        <w:rPr>
          <w:sz w:val="24"/>
          <w:szCs w:val="24"/>
        </w:rPr>
        <w:t xml:space="preserve"> de</w:t>
      </w:r>
      <w:r w:rsidR="00842922">
        <w:rPr>
          <w:sz w:val="24"/>
          <w:szCs w:val="24"/>
        </w:rPr>
        <w:t xml:space="preserve"> </w:t>
      </w:r>
      <w:r w:rsidR="00EF7A3A" w:rsidRPr="00842922">
        <w:rPr>
          <w:sz w:val="24"/>
          <w:szCs w:val="24"/>
        </w:rPr>
        <w:t>Marrakech-</w:t>
      </w:r>
      <w:r w:rsidR="002D4FF6" w:rsidRPr="00842922">
        <w:rPr>
          <w:sz w:val="24"/>
          <w:szCs w:val="24"/>
        </w:rPr>
        <w:t>Safi</w:t>
      </w:r>
      <w:r w:rsidR="00EF7A3A" w:rsidRPr="00842922">
        <w:rPr>
          <w:sz w:val="24"/>
          <w:szCs w:val="24"/>
        </w:rPr>
        <w:t xml:space="preserve"> qui enregistre</w:t>
      </w:r>
      <w:r w:rsidR="002D4FF6" w:rsidRPr="00842922">
        <w:rPr>
          <w:sz w:val="24"/>
          <w:szCs w:val="24"/>
        </w:rPr>
        <w:t xml:space="preserve"> un déficit des apports de l’ordre</w:t>
      </w:r>
      <w:r w:rsidR="00AA2296">
        <w:rPr>
          <w:sz w:val="24"/>
          <w:szCs w:val="24"/>
        </w:rPr>
        <w:t xml:space="preserve"> </w:t>
      </w:r>
      <w:r w:rsidR="002D4FF6" w:rsidRPr="00842922">
        <w:rPr>
          <w:sz w:val="24"/>
          <w:szCs w:val="24"/>
        </w:rPr>
        <w:t>de</w:t>
      </w:r>
      <w:r w:rsidR="002B369A">
        <w:rPr>
          <w:sz w:val="24"/>
          <w:szCs w:val="24"/>
        </w:rPr>
        <w:t xml:space="preserve">   </w:t>
      </w:r>
      <w:r w:rsidR="002D4FF6" w:rsidRPr="00842922">
        <w:rPr>
          <w:sz w:val="24"/>
          <w:szCs w:val="24"/>
        </w:rPr>
        <w:t xml:space="preserve"> 40</w:t>
      </w:r>
      <w:r w:rsidR="00323226">
        <w:rPr>
          <w:sz w:val="24"/>
          <w:szCs w:val="24"/>
        </w:rPr>
        <w:t>%.</w:t>
      </w:r>
    </w:p>
    <w:p w:rsidR="00D525BB" w:rsidRDefault="008C44EA" w:rsidP="00D525BB">
      <w:pPr>
        <w:jc w:val="both"/>
        <w:rPr>
          <w:sz w:val="24"/>
          <w:szCs w:val="24"/>
        </w:rPr>
      </w:pPr>
      <w:r w:rsidRPr="00842922">
        <w:rPr>
          <w:sz w:val="24"/>
          <w:szCs w:val="24"/>
        </w:rPr>
        <w:t>Pour faire face à cette situation</w:t>
      </w:r>
      <w:r w:rsidR="00937CD9">
        <w:rPr>
          <w:sz w:val="24"/>
          <w:szCs w:val="24"/>
        </w:rPr>
        <w:t xml:space="preserve">, le Comité de Vigilance instauré par Mr le Wali de la Région </w:t>
      </w:r>
      <w:r w:rsidR="00180208">
        <w:rPr>
          <w:sz w:val="24"/>
          <w:szCs w:val="24"/>
        </w:rPr>
        <w:t xml:space="preserve">de </w:t>
      </w:r>
      <w:r w:rsidR="00937CD9">
        <w:rPr>
          <w:sz w:val="24"/>
          <w:szCs w:val="24"/>
        </w:rPr>
        <w:t>Marrakech Safi depuis le mois de Novembre 2021, a défini un ensemble d’actions, objet de l’Arrêté Gubernatorial</w:t>
      </w:r>
      <w:r w:rsidR="00D525BB">
        <w:rPr>
          <w:sz w:val="24"/>
          <w:szCs w:val="24"/>
        </w:rPr>
        <w:t xml:space="preserve"> N° 238 du 26 Janvier 2022. Ce comité se réunit à fréquence régulière sous la Présidence de Mr le Wali pour décider des actions à mener par l’ensemble de ses membres en fonction de l’évolution de la situation hydrique.</w:t>
      </w:r>
    </w:p>
    <w:p w:rsidR="00D525BB" w:rsidRDefault="00D525BB" w:rsidP="00140F86">
      <w:pPr>
        <w:jc w:val="both"/>
        <w:rPr>
          <w:sz w:val="24"/>
          <w:szCs w:val="24"/>
        </w:rPr>
      </w:pPr>
      <w:r>
        <w:rPr>
          <w:sz w:val="24"/>
          <w:szCs w:val="24"/>
        </w:rPr>
        <w:t>Un plan de communication a en parallèle été établi pour accompagner la mise en œuvre des actions issues de cet Arrêté. C’est dans ce contexte que le Comité Technique (bras opérationnel du Comité de Vigilance) a tenu, le 22 Juin 2022, une conférence de presse animée conjointement par la RADEEMA, l’ABHT et l’ONEE Branche Eau afin de présenter l’état d’avancement des actions découlant</w:t>
      </w:r>
      <w:r w:rsidR="004D4D22">
        <w:rPr>
          <w:sz w:val="24"/>
          <w:szCs w:val="24"/>
        </w:rPr>
        <w:t xml:space="preserve"> de l’Arrêté précité, d’alerter sur </w:t>
      </w:r>
      <w:r w:rsidR="002C4877">
        <w:rPr>
          <w:sz w:val="24"/>
          <w:szCs w:val="24"/>
        </w:rPr>
        <w:t xml:space="preserve">l’évolution inquiétante de la situation hydrique, mais surtout de lancer un appel pour une mobilisation collective (élus, citoyens, société civile, médias, …) pour la rationalisation de l’utilisation de </w:t>
      </w:r>
      <w:r w:rsidR="003E2076">
        <w:rPr>
          <w:sz w:val="24"/>
          <w:szCs w:val="24"/>
        </w:rPr>
        <w:t>l'eau potable</w:t>
      </w:r>
      <w:r w:rsidR="002C4877">
        <w:rPr>
          <w:sz w:val="24"/>
          <w:szCs w:val="24"/>
        </w:rPr>
        <w:t>.</w:t>
      </w:r>
      <w:r>
        <w:rPr>
          <w:sz w:val="24"/>
          <w:szCs w:val="24"/>
        </w:rPr>
        <w:t xml:space="preserve"> </w:t>
      </w:r>
    </w:p>
    <w:p w:rsidR="002C4877" w:rsidRDefault="00F85E29" w:rsidP="002C4877">
      <w:pPr>
        <w:jc w:val="both"/>
        <w:rPr>
          <w:sz w:val="24"/>
          <w:szCs w:val="24"/>
        </w:rPr>
      </w:pPr>
      <w:r>
        <w:rPr>
          <w:sz w:val="24"/>
          <w:szCs w:val="24"/>
        </w:rPr>
        <w:t>C’est dans ce contexte que la</w:t>
      </w:r>
      <w:r w:rsidR="002C4877">
        <w:rPr>
          <w:sz w:val="24"/>
          <w:szCs w:val="24"/>
        </w:rPr>
        <w:t xml:space="preserve"> RADEEMA, l’ABHT et l’ONEE Branche Eau œuvrent ensemble pour gérer au mieux cette période critique afin d’assurer la continuité d’alimentation </w:t>
      </w:r>
      <w:r w:rsidR="00FB6253">
        <w:rPr>
          <w:sz w:val="24"/>
          <w:szCs w:val="24"/>
        </w:rPr>
        <w:t>en eau pot</w:t>
      </w:r>
      <w:r w:rsidR="000A7037">
        <w:rPr>
          <w:sz w:val="24"/>
          <w:szCs w:val="24"/>
        </w:rPr>
        <w:t xml:space="preserve">able </w:t>
      </w:r>
      <w:r w:rsidR="002C4877">
        <w:rPr>
          <w:sz w:val="24"/>
          <w:szCs w:val="24"/>
        </w:rPr>
        <w:t>de la ville ocre :</w:t>
      </w:r>
    </w:p>
    <w:p w:rsidR="002C4877" w:rsidRDefault="002C4877" w:rsidP="002C4877">
      <w:pPr>
        <w:pStyle w:val="Paragraphedeliste"/>
        <w:numPr>
          <w:ilvl w:val="0"/>
          <w:numId w:val="7"/>
        </w:numPr>
        <w:jc w:val="both"/>
        <w:rPr>
          <w:sz w:val="24"/>
          <w:szCs w:val="24"/>
        </w:rPr>
      </w:pPr>
      <w:r>
        <w:rPr>
          <w:sz w:val="24"/>
          <w:szCs w:val="24"/>
        </w:rPr>
        <w:t>Des investissements colossaux ont été réalisés pour sécuriser</w:t>
      </w:r>
      <w:r w:rsidRPr="002C4877">
        <w:rPr>
          <w:sz w:val="24"/>
          <w:szCs w:val="24"/>
        </w:rPr>
        <w:t xml:space="preserve"> </w:t>
      </w:r>
      <w:r>
        <w:rPr>
          <w:sz w:val="24"/>
          <w:szCs w:val="24"/>
        </w:rPr>
        <w:t>l’alimentation de Marrakech à partir du barrage Al Massira à la fois par l’ONEE et la RADEEMA,</w:t>
      </w:r>
    </w:p>
    <w:p w:rsidR="002C4877" w:rsidRDefault="002C4877" w:rsidP="003703B0">
      <w:pPr>
        <w:pStyle w:val="Paragraphedeliste"/>
        <w:numPr>
          <w:ilvl w:val="0"/>
          <w:numId w:val="7"/>
        </w:numPr>
        <w:jc w:val="both"/>
        <w:rPr>
          <w:sz w:val="24"/>
          <w:szCs w:val="24"/>
        </w:rPr>
      </w:pPr>
      <w:r>
        <w:rPr>
          <w:sz w:val="24"/>
          <w:szCs w:val="24"/>
        </w:rPr>
        <w:t>Une généralisation progressive</w:t>
      </w:r>
      <w:r w:rsidR="00CC2583">
        <w:rPr>
          <w:sz w:val="24"/>
          <w:szCs w:val="24"/>
        </w:rPr>
        <w:t xml:space="preserve"> </w:t>
      </w:r>
      <w:r w:rsidR="00AF3303">
        <w:rPr>
          <w:sz w:val="24"/>
          <w:szCs w:val="24"/>
        </w:rPr>
        <w:t xml:space="preserve">de </w:t>
      </w:r>
      <w:r w:rsidR="003703B0" w:rsidRPr="003703B0">
        <w:rPr>
          <w:sz w:val="24"/>
          <w:szCs w:val="24"/>
        </w:rPr>
        <w:t>l’utilisation</w:t>
      </w:r>
      <w:r w:rsidR="00CC2583">
        <w:rPr>
          <w:sz w:val="24"/>
          <w:szCs w:val="24"/>
        </w:rPr>
        <w:t xml:space="preserve"> des ressources non conventionnelles </w:t>
      </w:r>
      <w:r w:rsidR="00581ABD">
        <w:rPr>
          <w:sz w:val="24"/>
          <w:szCs w:val="24"/>
        </w:rPr>
        <w:t>(</w:t>
      </w:r>
      <w:r w:rsidR="00CC2583">
        <w:rPr>
          <w:sz w:val="24"/>
          <w:szCs w:val="24"/>
        </w:rPr>
        <w:t>eau usée traitée</w:t>
      </w:r>
      <w:r w:rsidR="00581ABD">
        <w:rPr>
          <w:sz w:val="24"/>
          <w:szCs w:val="24"/>
        </w:rPr>
        <w:t>)</w:t>
      </w:r>
      <w:r w:rsidR="00CC2583">
        <w:rPr>
          <w:sz w:val="24"/>
          <w:szCs w:val="24"/>
        </w:rPr>
        <w:t xml:space="preserve"> issue de la STEP pour l’irrigation des espaces verts de Marrakech. Après les golfs et la palmeraie, ce sont aujourd’hui 26 espaces verts et jardins de Marrakech d’une superficie totale de 228 ha, qui font l’objet d’un projet d’irrigation à partir des eaux usées de la STEP. </w:t>
      </w:r>
      <w:r w:rsidR="00720329">
        <w:rPr>
          <w:sz w:val="24"/>
          <w:szCs w:val="24"/>
        </w:rPr>
        <w:t xml:space="preserve">      </w:t>
      </w:r>
      <w:r w:rsidR="00CC2583">
        <w:rPr>
          <w:sz w:val="24"/>
          <w:szCs w:val="24"/>
        </w:rPr>
        <w:t xml:space="preserve">D’un montant de 64,7 MDH, ce projet  cofinancé par </w:t>
      </w:r>
      <w:r w:rsidR="005B4EAB">
        <w:rPr>
          <w:sz w:val="24"/>
          <w:szCs w:val="24"/>
        </w:rPr>
        <w:t xml:space="preserve">la Direction </w:t>
      </w:r>
      <w:r w:rsidR="005620CD">
        <w:rPr>
          <w:sz w:val="24"/>
          <w:szCs w:val="24"/>
        </w:rPr>
        <w:t xml:space="preserve"> Générale  des Collectivités  Territoriales (</w:t>
      </w:r>
      <w:r w:rsidR="00CC2583">
        <w:rPr>
          <w:sz w:val="24"/>
          <w:szCs w:val="24"/>
        </w:rPr>
        <w:t>DGCT</w:t>
      </w:r>
      <w:r w:rsidR="005620CD">
        <w:rPr>
          <w:sz w:val="24"/>
          <w:szCs w:val="24"/>
        </w:rPr>
        <w:t>)</w:t>
      </w:r>
      <w:r w:rsidR="00CC2583">
        <w:rPr>
          <w:sz w:val="24"/>
          <w:szCs w:val="24"/>
        </w:rPr>
        <w:t xml:space="preserve">, le </w:t>
      </w:r>
      <w:r w:rsidR="0079729B">
        <w:rPr>
          <w:sz w:val="24"/>
          <w:szCs w:val="24"/>
        </w:rPr>
        <w:t xml:space="preserve">Plan National  </w:t>
      </w:r>
      <w:r w:rsidR="00C55C2D">
        <w:rPr>
          <w:sz w:val="24"/>
          <w:szCs w:val="24"/>
        </w:rPr>
        <w:t>de l'</w:t>
      </w:r>
      <w:r w:rsidR="0079729B">
        <w:rPr>
          <w:sz w:val="24"/>
          <w:szCs w:val="24"/>
        </w:rPr>
        <w:t xml:space="preserve">Assainissement </w:t>
      </w:r>
      <w:r w:rsidR="005B57A1">
        <w:rPr>
          <w:sz w:val="24"/>
          <w:szCs w:val="24"/>
        </w:rPr>
        <w:t xml:space="preserve"> </w:t>
      </w:r>
      <w:r w:rsidR="005F409A">
        <w:rPr>
          <w:sz w:val="24"/>
          <w:szCs w:val="24"/>
        </w:rPr>
        <w:t>Mutualisé</w:t>
      </w:r>
      <w:r w:rsidR="005B57A1">
        <w:rPr>
          <w:sz w:val="24"/>
          <w:szCs w:val="24"/>
        </w:rPr>
        <w:t xml:space="preserve"> (</w:t>
      </w:r>
      <w:r w:rsidR="00CC2583">
        <w:rPr>
          <w:sz w:val="24"/>
          <w:szCs w:val="24"/>
        </w:rPr>
        <w:t>PNAM</w:t>
      </w:r>
      <w:r w:rsidR="005B57A1">
        <w:rPr>
          <w:sz w:val="24"/>
          <w:szCs w:val="24"/>
        </w:rPr>
        <w:t>)</w:t>
      </w:r>
      <w:r w:rsidR="00CC2583">
        <w:rPr>
          <w:sz w:val="24"/>
          <w:szCs w:val="24"/>
        </w:rPr>
        <w:t xml:space="preserve"> et la Commune de Marrakech, est en cours de réalisation pour une mise  en service début 20</w:t>
      </w:r>
      <w:r w:rsidR="005C3D87">
        <w:rPr>
          <w:sz w:val="24"/>
          <w:szCs w:val="24"/>
        </w:rPr>
        <w:t>23</w:t>
      </w:r>
      <w:r w:rsidR="00CC2583">
        <w:rPr>
          <w:sz w:val="24"/>
          <w:szCs w:val="24"/>
        </w:rPr>
        <w:t xml:space="preserve">. </w:t>
      </w:r>
      <w:r w:rsidR="00C17B2E">
        <w:rPr>
          <w:sz w:val="24"/>
          <w:szCs w:val="24"/>
        </w:rPr>
        <w:t xml:space="preserve"> </w:t>
      </w:r>
      <w:r w:rsidR="00CC2583">
        <w:rPr>
          <w:sz w:val="24"/>
          <w:szCs w:val="24"/>
        </w:rPr>
        <w:t>Une borne a également été  conçue par la RADEEMA pour encourager l’utilisation des eaux usées traitées à la demande. Première cible identifiée : les entreprises de nettoiement, de travaux, etc.</w:t>
      </w:r>
    </w:p>
    <w:p w:rsidR="00AE2C93" w:rsidRDefault="00CC2583" w:rsidP="00CC2583">
      <w:pPr>
        <w:pStyle w:val="Paragraphedeliste"/>
        <w:numPr>
          <w:ilvl w:val="0"/>
          <w:numId w:val="7"/>
        </w:numPr>
        <w:jc w:val="both"/>
        <w:rPr>
          <w:sz w:val="24"/>
          <w:szCs w:val="24"/>
        </w:rPr>
      </w:pPr>
      <w:r>
        <w:rPr>
          <w:sz w:val="24"/>
          <w:szCs w:val="24"/>
        </w:rPr>
        <w:t>Des actions de rationalisation</w:t>
      </w:r>
      <w:r w:rsidR="006C0CA9">
        <w:rPr>
          <w:sz w:val="24"/>
          <w:szCs w:val="24"/>
        </w:rPr>
        <w:t xml:space="preserve"> de la demande en eau, un programme ambitieux de détection des fuites, des messages de sensibilisation à la préservation de la ressource, sont autant d’actions menées par la RADEEMA</w:t>
      </w:r>
      <w:r w:rsidR="00AE2C93">
        <w:rPr>
          <w:sz w:val="24"/>
          <w:szCs w:val="24"/>
        </w:rPr>
        <w:t xml:space="preserve"> pour rationaliser la distribution de l’eau potable,</w:t>
      </w:r>
    </w:p>
    <w:p w:rsidR="00B11A15" w:rsidRDefault="00AE2C93" w:rsidP="00AE2C93">
      <w:pPr>
        <w:pStyle w:val="Paragraphedeliste"/>
        <w:numPr>
          <w:ilvl w:val="0"/>
          <w:numId w:val="7"/>
        </w:numPr>
        <w:jc w:val="both"/>
        <w:rPr>
          <w:sz w:val="24"/>
          <w:szCs w:val="24"/>
        </w:rPr>
      </w:pPr>
      <w:r>
        <w:rPr>
          <w:sz w:val="24"/>
          <w:szCs w:val="24"/>
        </w:rPr>
        <w:t>Des audits de l’efficacité hydrique</w:t>
      </w:r>
      <w:r w:rsidR="00CC2583">
        <w:rPr>
          <w:sz w:val="24"/>
          <w:szCs w:val="24"/>
        </w:rPr>
        <w:t xml:space="preserve"> </w:t>
      </w:r>
      <w:r>
        <w:rPr>
          <w:sz w:val="24"/>
          <w:szCs w:val="24"/>
        </w:rPr>
        <w:t xml:space="preserve">des gros consommateurs d’eau potable (administrations, écoles, hôpitaux, hôtels, mosquées…) sont pilotés par l’ABHT et conduits par des bureaux d’études experts en la matière, grâce au financement de la Région de Marrakech Safi. L’objectif recherché à travers cette action édictée par l’arrête gubernatorial est de mettre à disposition de ces établissements (une centaine) un diagnostic précis accompagné </w:t>
      </w:r>
      <w:r w:rsidR="00B11A15">
        <w:rPr>
          <w:sz w:val="24"/>
          <w:szCs w:val="24"/>
        </w:rPr>
        <w:t>d’un plan d’action opérationnel visant la sobriété eau. Ces actions seront par la suite généralisées à l’ensemble des établissements concernés.</w:t>
      </w:r>
    </w:p>
    <w:p w:rsidR="00D525BB" w:rsidRDefault="00B11A15" w:rsidP="00B11A15">
      <w:pPr>
        <w:jc w:val="both"/>
        <w:rPr>
          <w:sz w:val="24"/>
          <w:szCs w:val="24"/>
        </w:rPr>
      </w:pPr>
      <w:r>
        <w:rPr>
          <w:sz w:val="24"/>
          <w:szCs w:val="24"/>
        </w:rPr>
        <w:t>En fin</w:t>
      </w:r>
      <w:r w:rsidR="006767BF">
        <w:rPr>
          <w:sz w:val="24"/>
          <w:szCs w:val="24"/>
        </w:rPr>
        <w:t>,</w:t>
      </w:r>
      <w:r>
        <w:rPr>
          <w:sz w:val="24"/>
          <w:szCs w:val="24"/>
        </w:rPr>
        <w:t xml:space="preserve"> la RADEEMA, l’ABHT et l’ONEE Branche Eau insistent sur la nécessité </w:t>
      </w:r>
      <w:r w:rsidR="00EC5CD2">
        <w:rPr>
          <w:sz w:val="24"/>
          <w:szCs w:val="24"/>
        </w:rPr>
        <w:t>de</w:t>
      </w:r>
      <w:r>
        <w:rPr>
          <w:sz w:val="24"/>
          <w:szCs w:val="24"/>
        </w:rPr>
        <w:t xml:space="preserve"> pérennisation des actions précitées et de la mobilisation collective pour </w:t>
      </w:r>
      <w:r w:rsidR="00D22F2E">
        <w:rPr>
          <w:sz w:val="24"/>
          <w:szCs w:val="24"/>
        </w:rPr>
        <w:t>sécuriser</w:t>
      </w:r>
      <w:r>
        <w:rPr>
          <w:sz w:val="24"/>
          <w:szCs w:val="24"/>
        </w:rPr>
        <w:t xml:space="preserve"> l’alimentation en eau potable de la ville de </w:t>
      </w:r>
      <w:r w:rsidR="00D4085A">
        <w:rPr>
          <w:sz w:val="24"/>
          <w:szCs w:val="24"/>
        </w:rPr>
        <w:t>Marrakech</w:t>
      </w:r>
      <w:r>
        <w:rPr>
          <w:sz w:val="24"/>
          <w:szCs w:val="24"/>
        </w:rPr>
        <w:t xml:space="preserve">.  </w:t>
      </w:r>
      <w:r w:rsidRPr="00B11A15">
        <w:rPr>
          <w:sz w:val="24"/>
          <w:szCs w:val="24"/>
        </w:rPr>
        <w:t xml:space="preserve"> </w:t>
      </w:r>
    </w:p>
    <w:p w:rsidR="00D525BB" w:rsidRDefault="00D525BB" w:rsidP="00140F86">
      <w:pPr>
        <w:jc w:val="both"/>
        <w:rPr>
          <w:sz w:val="24"/>
          <w:szCs w:val="24"/>
        </w:rPr>
      </w:pPr>
    </w:p>
    <w:sectPr w:rsidR="00D525BB" w:rsidSect="007B6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146"/>
    <w:multiLevelType w:val="multilevel"/>
    <w:tmpl w:val="45F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10F42"/>
    <w:multiLevelType w:val="multilevel"/>
    <w:tmpl w:val="FB9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C1325"/>
    <w:multiLevelType w:val="hybridMultilevel"/>
    <w:tmpl w:val="2A3E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87FC8"/>
    <w:multiLevelType w:val="hybridMultilevel"/>
    <w:tmpl w:val="7870D270"/>
    <w:lvl w:ilvl="0" w:tplc="58D0B006">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21F5EA3"/>
    <w:multiLevelType w:val="multilevel"/>
    <w:tmpl w:val="AC8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A00F9"/>
    <w:multiLevelType w:val="hybridMultilevel"/>
    <w:tmpl w:val="1A405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233175"/>
    <w:multiLevelType w:val="hybridMultilevel"/>
    <w:tmpl w:val="3DD43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7211300">
    <w:abstractNumId w:val="5"/>
  </w:num>
  <w:num w:numId="2" w16cid:durableId="434205156">
    <w:abstractNumId w:val="2"/>
  </w:num>
  <w:num w:numId="3" w16cid:durableId="584219493">
    <w:abstractNumId w:val="6"/>
  </w:num>
  <w:num w:numId="4" w16cid:durableId="1068041469">
    <w:abstractNumId w:val="1"/>
  </w:num>
  <w:num w:numId="5" w16cid:durableId="703015681">
    <w:abstractNumId w:val="4"/>
  </w:num>
  <w:num w:numId="6" w16cid:durableId="161170185">
    <w:abstractNumId w:val="0"/>
  </w:num>
  <w:num w:numId="7" w16cid:durableId="1445225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36"/>
    <w:rsid w:val="00046AF8"/>
    <w:rsid w:val="000A6C1B"/>
    <w:rsid w:val="000A7037"/>
    <w:rsid w:val="000C0E1C"/>
    <w:rsid w:val="000C4507"/>
    <w:rsid w:val="000D1F1C"/>
    <w:rsid w:val="000D36D8"/>
    <w:rsid w:val="000E2E31"/>
    <w:rsid w:val="00140F86"/>
    <w:rsid w:val="001624F7"/>
    <w:rsid w:val="0017408F"/>
    <w:rsid w:val="00180208"/>
    <w:rsid w:val="001D3C1E"/>
    <w:rsid w:val="00230819"/>
    <w:rsid w:val="002377CE"/>
    <w:rsid w:val="00284C36"/>
    <w:rsid w:val="00286506"/>
    <w:rsid w:val="002B369A"/>
    <w:rsid w:val="002C4877"/>
    <w:rsid w:val="002D4FF6"/>
    <w:rsid w:val="00323226"/>
    <w:rsid w:val="00327552"/>
    <w:rsid w:val="0032784F"/>
    <w:rsid w:val="00345AF8"/>
    <w:rsid w:val="003703B0"/>
    <w:rsid w:val="00391D7D"/>
    <w:rsid w:val="00395854"/>
    <w:rsid w:val="003C25B0"/>
    <w:rsid w:val="003E2076"/>
    <w:rsid w:val="00431395"/>
    <w:rsid w:val="00452A52"/>
    <w:rsid w:val="00454593"/>
    <w:rsid w:val="00457421"/>
    <w:rsid w:val="00471679"/>
    <w:rsid w:val="0048688B"/>
    <w:rsid w:val="00492C63"/>
    <w:rsid w:val="004B40CC"/>
    <w:rsid w:val="004D3332"/>
    <w:rsid w:val="004D4D22"/>
    <w:rsid w:val="005400BC"/>
    <w:rsid w:val="005620CD"/>
    <w:rsid w:val="00581ABD"/>
    <w:rsid w:val="0059000A"/>
    <w:rsid w:val="00595204"/>
    <w:rsid w:val="005B4EAB"/>
    <w:rsid w:val="005B57A1"/>
    <w:rsid w:val="005C3D87"/>
    <w:rsid w:val="005D078F"/>
    <w:rsid w:val="005D1BF8"/>
    <w:rsid w:val="005F409A"/>
    <w:rsid w:val="00634AEF"/>
    <w:rsid w:val="00636CE7"/>
    <w:rsid w:val="006373A2"/>
    <w:rsid w:val="00641795"/>
    <w:rsid w:val="006610DC"/>
    <w:rsid w:val="006767BF"/>
    <w:rsid w:val="006B7F31"/>
    <w:rsid w:val="006C0CA9"/>
    <w:rsid w:val="00705268"/>
    <w:rsid w:val="00707DFA"/>
    <w:rsid w:val="00720329"/>
    <w:rsid w:val="007939DE"/>
    <w:rsid w:val="0079729B"/>
    <w:rsid w:val="007A2BED"/>
    <w:rsid w:val="007B6F24"/>
    <w:rsid w:val="007E0B1B"/>
    <w:rsid w:val="007F5710"/>
    <w:rsid w:val="008166B4"/>
    <w:rsid w:val="00821415"/>
    <w:rsid w:val="008306D6"/>
    <w:rsid w:val="00831DE8"/>
    <w:rsid w:val="00842922"/>
    <w:rsid w:val="00870DC1"/>
    <w:rsid w:val="008854A2"/>
    <w:rsid w:val="008A3796"/>
    <w:rsid w:val="008C44EA"/>
    <w:rsid w:val="008F5116"/>
    <w:rsid w:val="008F7A62"/>
    <w:rsid w:val="00915AED"/>
    <w:rsid w:val="00922561"/>
    <w:rsid w:val="00925544"/>
    <w:rsid w:val="00931AA6"/>
    <w:rsid w:val="00937CD9"/>
    <w:rsid w:val="00971F8A"/>
    <w:rsid w:val="009C24FB"/>
    <w:rsid w:val="009F4288"/>
    <w:rsid w:val="00A17566"/>
    <w:rsid w:val="00A23757"/>
    <w:rsid w:val="00A23E12"/>
    <w:rsid w:val="00A23F9F"/>
    <w:rsid w:val="00A41E4C"/>
    <w:rsid w:val="00A52463"/>
    <w:rsid w:val="00A617A2"/>
    <w:rsid w:val="00A80EE6"/>
    <w:rsid w:val="00AA2296"/>
    <w:rsid w:val="00AD6CEB"/>
    <w:rsid w:val="00AE03FE"/>
    <w:rsid w:val="00AE2C93"/>
    <w:rsid w:val="00AF3303"/>
    <w:rsid w:val="00B11A15"/>
    <w:rsid w:val="00B661F9"/>
    <w:rsid w:val="00BB1016"/>
    <w:rsid w:val="00BF779B"/>
    <w:rsid w:val="00C00C5F"/>
    <w:rsid w:val="00C17B2E"/>
    <w:rsid w:val="00C55C2D"/>
    <w:rsid w:val="00C84AD6"/>
    <w:rsid w:val="00CC2583"/>
    <w:rsid w:val="00D22F2E"/>
    <w:rsid w:val="00D24913"/>
    <w:rsid w:val="00D4085A"/>
    <w:rsid w:val="00D475C1"/>
    <w:rsid w:val="00D525BB"/>
    <w:rsid w:val="00D91702"/>
    <w:rsid w:val="00DE5980"/>
    <w:rsid w:val="00E01EBF"/>
    <w:rsid w:val="00E26497"/>
    <w:rsid w:val="00E64F21"/>
    <w:rsid w:val="00E7026F"/>
    <w:rsid w:val="00EA31E7"/>
    <w:rsid w:val="00EC13EE"/>
    <w:rsid w:val="00EC5CD2"/>
    <w:rsid w:val="00EE0CAF"/>
    <w:rsid w:val="00EE3532"/>
    <w:rsid w:val="00EE7CD1"/>
    <w:rsid w:val="00EF689D"/>
    <w:rsid w:val="00EF7A3A"/>
    <w:rsid w:val="00F06F2F"/>
    <w:rsid w:val="00F3375E"/>
    <w:rsid w:val="00F447D4"/>
    <w:rsid w:val="00F85E29"/>
    <w:rsid w:val="00FB6253"/>
    <w:rsid w:val="00FC5320"/>
    <w:rsid w:val="00FD4C05"/>
    <w:rsid w:val="00FE0354"/>
    <w:rsid w:val="00FE3AF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7590"/>
  <w15:docId w15:val="{D2644A92-AEB9-664E-8457-7A2C9027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amianatouile97@gmail.com</dc:creator>
  <cp:lastModifiedBy>212661344161</cp:lastModifiedBy>
  <cp:revision>34</cp:revision>
  <dcterms:created xsi:type="dcterms:W3CDTF">2022-06-24T17:05:00Z</dcterms:created>
  <dcterms:modified xsi:type="dcterms:W3CDTF">2022-06-24T17:41:00Z</dcterms:modified>
</cp:coreProperties>
</file>