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76CC1" w14:textId="0DC1E649" w:rsidR="00547BB4" w:rsidRPr="00590FF8" w:rsidRDefault="00547BB4" w:rsidP="00547BB4">
      <w:pPr>
        <w:jc w:val="center"/>
        <w:rPr>
          <w:b/>
          <w:bCs/>
          <w:sz w:val="24"/>
          <w:szCs w:val="24"/>
        </w:rPr>
      </w:pPr>
      <w:r w:rsidRPr="00590FF8">
        <w:rPr>
          <w:b/>
          <w:bCs/>
          <w:sz w:val="24"/>
          <w:szCs w:val="24"/>
        </w:rPr>
        <w:t xml:space="preserve">BILAN DU PROGRAMME MAGHREB OLEAGINEUX : DES FONDAMENTAUX SOLIDES POUR </w:t>
      </w:r>
      <w:r w:rsidR="00430AD4" w:rsidRPr="00590FF8">
        <w:rPr>
          <w:b/>
          <w:bCs/>
          <w:sz w:val="24"/>
          <w:szCs w:val="24"/>
        </w:rPr>
        <w:t>LE</w:t>
      </w:r>
      <w:r w:rsidRPr="00590FF8">
        <w:rPr>
          <w:b/>
          <w:bCs/>
          <w:sz w:val="24"/>
          <w:szCs w:val="24"/>
        </w:rPr>
        <w:t xml:space="preserve"> DEVELOPPEMENT DE LA FILIERE OLEAGINEUSE MAROCAINE</w:t>
      </w:r>
    </w:p>
    <w:p w14:paraId="2AF9E81B" w14:textId="77777777" w:rsidR="00023942" w:rsidRPr="00590FF8" w:rsidRDefault="00023942" w:rsidP="00155F70">
      <w:pPr>
        <w:jc w:val="center"/>
      </w:pPr>
    </w:p>
    <w:p w14:paraId="0424255D" w14:textId="07E61142" w:rsidR="003558F5" w:rsidRPr="00590FF8" w:rsidRDefault="000B0B6E" w:rsidP="00AE4684">
      <w:pPr>
        <w:jc w:val="both"/>
      </w:pPr>
      <w:r w:rsidRPr="00590FF8">
        <w:rPr>
          <w:b/>
          <w:bCs/>
        </w:rPr>
        <w:t>A Casablanca, le 29 Mars 2022</w:t>
      </w:r>
      <w:r w:rsidRPr="00590FF8">
        <w:t xml:space="preserve"> - </w:t>
      </w:r>
      <w:r w:rsidR="00524436" w:rsidRPr="00590FF8">
        <w:t xml:space="preserve">Le développement et la structuration de la filière oléagineuse </w:t>
      </w:r>
      <w:r w:rsidR="003558F5" w:rsidRPr="00590FF8">
        <w:t xml:space="preserve">ont été </w:t>
      </w:r>
      <w:r w:rsidR="00A31779" w:rsidRPr="00590FF8">
        <w:t>impulsé</w:t>
      </w:r>
      <w:r w:rsidR="002F4823" w:rsidRPr="00590FF8">
        <w:t>s</w:t>
      </w:r>
      <w:r w:rsidR="00A31779" w:rsidRPr="00590FF8">
        <w:t xml:space="preserve"> par</w:t>
      </w:r>
      <w:r w:rsidR="00524436" w:rsidRPr="00590FF8">
        <w:t xml:space="preserve"> le lancement du Plan Maroc Vert</w:t>
      </w:r>
      <w:r w:rsidR="008B261B" w:rsidRPr="00590FF8">
        <w:t xml:space="preserve"> en 2008</w:t>
      </w:r>
      <w:r w:rsidR="00524436" w:rsidRPr="00590FF8">
        <w:t xml:space="preserve"> et renforcé</w:t>
      </w:r>
      <w:r w:rsidR="002F4823" w:rsidRPr="00590FF8">
        <w:t>s</w:t>
      </w:r>
      <w:r w:rsidR="003558F5" w:rsidRPr="00590FF8">
        <w:t xml:space="preserve"> par</w:t>
      </w:r>
      <w:r w:rsidR="00524436" w:rsidRPr="00590FF8">
        <w:t xml:space="preserve"> la </w:t>
      </w:r>
      <w:r w:rsidR="003558F5" w:rsidRPr="00590FF8">
        <w:t>nouvelle</w:t>
      </w:r>
      <w:r w:rsidR="00524436" w:rsidRPr="00590FF8">
        <w:t xml:space="preserve"> stratégie agricole </w:t>
      </w:r>
      <w:r w:rsidR="003558F5" w:rsidRPr="00590FF8">
        <w:t>du Royaume «</w:t>
      </w:r>
      <w:r w:rsidR="00524436" w:rsidRPr="00590FF8">
        <w:t> Génération Green </w:t>
      </w:r>
      <w:r w:rsidR="009F6E0C" w:rsidRPr="00590FF8">
        <w:t>»</w:t>
      </w:r>
      <w:r w:rsidR="00572AE4" w:rsidRPr="00590FF8">
        <w:t xml:space="preserve">. </w:t>
      </w:r>
      <w:r w:rsidR="003558F5" w:rsidRPr="00590FF8">
        <w:t>Ce</w:t>
      </w:r>
      <w:r w:rsidR="0095345B" w:rsidRPr="00590FF8">
        <w:t xml:space="preserve">tte feuille de route permettra </w:t>
      </w:r>
      <w:r w:rsidR="00572AE4" w:rsidRPr="00590FF8">
        <w:t>aux cultures de tournesol et de colza,</w:t>
      </w:r>
      <w:r w:rsidR="003558F5" w:rsidRPr="00590FF8">
        <w:t xml:space="preserve"> </w:t>
      </w:r>
      <w:r w:rsidR="0095345B" w:rsidRPr="00590FF8">
        <w:t>destinées à la production d’huiles végétales pour l’alimentation humaine ainsi que les tourteaux pour l’alimentation animale, d’atteindre 30</w:t>
      </w:r>
      <w:r w:rsidR="00A15850" w:rsidRPr="00590FF8">
        <w:t>.</w:t>
      </w:r>
      <w:r w:rsidR="0095345B" w:rsidRPr="00590FF8">
        <w:t xml:space="preserve">000 ha </w:t>
      </w:r>
      <w:r w:rsidR="00572AE4" w:rsidRPr="00590FF8">
        <w:t>pour le</w:t>
      </w:r>
      <w:r w:rsidR="0095345B" w:rsidRPr="00590FF8">
        <w:t xml:space="preserve"> colza et 50</w:t>
      </w:r>
      <w:r w:rsidR="00A15850" w:rsidRPr="00590FF8">
        <w:t>.</w:t>
      </w:r>
      <w:r w:rsidR="0095345B" w:rsidRPr="00590FF8">
        <w:t>000 ha</w:t>
      </w:r>
      <w:r w:rsidR="00B87F56" w:rsidRPr="00590FF8">
        <w:t xml:space="preserve"> </w:t>
      </w:r>
      <w:r w:rsidR="00572AE4" w:rsidRPr="00590FF8">
        <w:t xml:space="preserve">pour le tournesol </w:t>
      </w:r>
      <w:r w:rsidR="00B87F56" w:rsidRPr="00590FF8">
        <w:t xml:space="preserve">d’ici 2030, couvrant </w:t>
      </w:r>
      <w:r w:rsidR="00572AE4" w:rsidRPr="00590FF8">
        <w:t xml:space="preserve">ainsi </w:t>
      </w:r>
      <w:r w:rsidR="00B87F56" w:rsidRPr="00590FF8">
        <w:t xml:space="preserve">les besoins nationaux </w:t>
      </w:r>
      <w:r w:rsidR="00D95D5B" w:rsidRPr="00590FF8">
        <w:t xml:space="preserve">à hauteur de </w:t>
      </w:r>
      <w:r w:rsidR="00B87F56" w:rsidRPr="00590FF8">
        <w:t>15%</w:t>
      </w:r>
      <w:r w:rsidR="00A15850" w:rsidRPr="00590FF8">
        <w:t>.</w:t>
      </w:r>
      <w:r w:rsidR="00B87F56" w:rsidRPr="00590FF8">
        <w:t xml:space="preserve"> </w:t>
      </w:r>
      <w:r w:rsidR="00572AE4" w:rsidRPr="00590FF8">
        <w:t>C</w:t>
      </w:r>
      <w:r w:rsidR="00B87F56" w:rsidRPr="00590FF8">
        <w:t>ette</w:t>
      </w:r>
      <w:r w:rsidR="003558F5" w:rsidRPr="00590FF8">
        <w:t xml:space="preserve"> transition protéique </w:t>
      </w:r>
      <w:r w:rsidR="00572AE4" w:rsidRPr="00590FF8">
        <w:t xml:space="preserve">que connait le </w:t>
      </w:r>
      <w:r w:rsidR="003558F5" w:rsidRPr="00590FF8">
        <w:t>Maroc</w:t>
      </w:r>
      <w:r w:rsidR="00572AE4" w:rsidRPr="00590FF8">
        <w:t>,</w:t>
      </w:r>
      <w:r w:rsidR="003558F5" w:rsidRPr="00590FF8">
        <w:t xml:space="preserve"> soutenue par </w:t>
      </w:r>
      <w:r w:rsidR="00B87F56" w:rsidRPr="00590FF8">
        <w:t>l</w:t>
      </w:r>
      <w:r w:rsidR="00572AE4" w:rsidRPr="00590FF8">
        <w:t>a vision de</w:t>
      </w:r>
      <w:r w:rsidR="00B87F56" w:rsidRPr="00590FF8">
        <w:t xml:space="preserve"> </w:t>
      </w:r>
      <w:r w:rsidR="003558F5" w:rsidRPr="00590FF8">
        <w:t>« Génération Green »</w:t>
      </w:r>
      <w:r w:rsidR="00B87F56" w:rsidRPr="00590FF8">
        <w:t xml:space="preserve">, </w:t>
      </w:r>
      <w:r w:rsidR="00572AE4" w:rsidRPr="00590FF8">
        <w:t xml:space="preserve">donne un nouvel élan à </w:t>
      </w:r>
      <w:r w:rsidR="005B7BF8" w:rsidRPr="00590FF8">
        <w:t xml:space="preserve">la conquête de </w:t>
      </w:r>
      <w:r w:rsidR="00AE4684" w:rsidRPr="00590FF8">
        <w:t xml:space="preserve">la souveraineté </w:t>
      </w:r>
      <w:r w:rsidR="005B7BF8" w:rsidRPr="00590FF8">
        <w:t>alimentaire du pays</w:t>
      </w:r>
      <w:r w:rsidR="00AE4684" w:rsidRPr="00590FF8">
        <w:t>.</w:t>
      </w:r>
      <w:r w:rsidR="003558F5" w:rsidRPr="00590FF8">
        <w:t xml:space="preserve"> </w:t>
      </w:r>
    </w:p>
    <w:p w14:paraId="69C0145B" w14:textId="77777777" w:rsidR="0065442C" w:rsidRPr="00590FF8" w:rsidRDefault="0065442C" w:rsidP="00E70E0F">
      <w:pPr>
        <w:jc w:val="both"/>
      </w:pPr>
    </w:p>
    <w:p w14:paraId="711C046B" w14:textId="0888F7DA" w:rsidR="000F5200" w:rsidRPr="00590FF8" w:rsidRDefault="00D030C1" w:rsidP="002F4823">
      <w:pPr>
        <w:jc w:val="both"/>
        <w:rPr>
          <w:b/>
          <w:bCs/>
        </w:rPr>
      </w:pPr>
      <w:r w:rsidRPr="00590FF8">
        <w:rPr>
          <w:b/>
          <w:bCs/>
        </w:rPr>
        <w:t xml:space="preserve">COLZA ET TOURNESOL : DEUX CULTURES STRATEGIQUES EN PLEIN ESSOR </w:t>
      </w:r>
    </w:p>
    <w:p w14:paraId="124CA5C8" w14:textId="0D6C6474" w:rsidR="00113EDA" w:rsidRPr="00590FF8" w:rsidRDefault="00A15850">
      <w:pPr>
        <w:jc w:val="both"/>
      </w:pPr>
      <w:bookmarkStart w:id="0" w:name="_Hlk98867375"/>
      <w:r w:rsidRPr="00590FF8">
        <w:t>L</w:t>
      </w:r>
      <w:r w:rsidR="00A5578E" w:rsidRPr="00590FF8">
        <w:t xml:space="preserve">a consommation </w:t>
      </w:r>
      <w:r w:rsidR="0057108F" w:rsidRPr="00590FF8">
        <w:t xml:space="preserve">des produits issus des graines </w:t>
      </w:r>
      <w:r w:rsidR="00E85553" w:rsidRPr="00590FF8">
        <w:t>de</w:t>
      </w:r>
      <w:r w:rsidR="00A5578E" w:rsidRPr="00590FF8">
        <w:t xml:space="preserve"> tournesol et de colza</w:t>
      </w:r>
      <w:r w:rsidR="0057108F" w:rsidRPr="00590FF8">
        <w:t xml:space="preserve"> </w:t>
      </w:r>
      <w:r w:rsidR="00E85553" w:rsidRPr="00590FF8">
        <w:t>connait</w:t>
      </w:r>
      <w:r w:rsidR="00A5578E" w:rsidRPr="00590FF8">
        <w:t xml:space="preserve"> </w:t>
      </w:r>
      <w:r w:rsidR="00F04EB1" w:rsidRPr="00590FF8">
        <w:t xml:space="preserve">une </w:t>
      </w:r>
      <w:r w:rsidR="00A5578E" w:rsidRPr="00590FF8">
        <w:t>croissance exponentielle au Maroc</w:t>
      </w:r>
      <w:r w:rsidR="00D030C1" w:rsidRPr="00590FF8">
        <w:t xml:space="preserve">, avec une augmentation de </w:t>
      </w:r>
      <w:r w:rsidR="00D95D5B" w:rsidRPr="00590FF8">
        <w:t>26% pour l’huile et 38% pour le tourteau</w:t>
      </w:r>
      <w:r w:rsidR="00D030C1" w:rsidRPr="00590FF8">
        <w:t xml:space="preserve"> en 10 ans.</w:t>
      </w:r>
      <w:r w:rsidR="00A5578E" w:rsidRPr="00590FF8">
        <w:t xml:space="preserve"> En</w:t>
      </w:r>
      <w:r w:rsidR="00440A11" w:rsidRPr="00590FF8">
        <w:t xml:space="preserve"> 2020, 77</w:t>
      </w:r>
      <w:r w:rsidR="00113EDA" w:rsidRPr="00590FF8">
        <w:t>.</w:t>
      </w:r>
      <w:r w:rsidR="00440A11" w:rsidRPr="00590FF8">
        <w:t>000 tonnes d’huiles de colza et de tournesol et 460</w:t>
      </w:r>
      <w:r w:rsidR="00113EDA" w:rsidRPr="00590FF8">
        <w:t>.</w:t>
      </w:r>
      <w:r w:rsidR="00440A11" w:rsidRPr="00590FF8">
        <w:t>000 tonnes de tourteaux de colza et de tournesol ont été consommés</w:t>
      </w:r>
      <w:r w:rsidR="003D15C5" w:rsidRPr="00590FF8">
        <w:t xml:space="preserve"> </w:t>
      </w:r>
      <w:r w:rsidR="00113EDA" w:rsidRPr="00590FF8">
        <w:t>(Source : USDA – Janvier 2022)</w:t>
      </w:r>
      <w:r w:rsidR="00440A11" w:rsidRPr="00590FF8">
        <w:t xml:space="preserve">. </w:t>
      </w:r>
      <w:r w:rsidR="003D15C5" w:rsidRPr="00590FF8">
        <w:t xml:space="preserve">Le Maroc produit annuellement et en fonction des conditions climatiques entre 25.000 et 40.000 tonnes de graines oléagineuses qui contribuent à répondre aux besoins du Royaume en huiles et tourteaux. Même si le taux de couverture est encore faible au regard du marché, la dynamique mise en place par les acteurs de </w:t>
      </w:r>
      <w:r w:rsidR="00402C21" w:rsidRPr="00590FF8">
        <w:t xml:space="preserve">l’amont et de l’aval </w:t>
      </w:r>
      <w:r w:rsidR="003D15C5" w:rsidRPr="00590FF8">
        <w:t>constitue une base solide pour le développement de la filière dans les années à venir.</w:t>
      </w:r>
    </w:p>
    <w:p w14:paraId="41AD84AC" w14:textId="7441DAA2" w:rsidR="00D233C6" w:rsidRPr="00590FF8" w:rsidRDefault="00D233C6" w:rsidP="00D233C6">
      <w:pPr>
        <w:jc w:val="both"/>
      </w:pPr>
      <w:bookmarkStart w:id="1" w:name="_Hlk98946918"/>
      <w:bookmarkEnd w:id="0"/>
      <w:r w:rsidRPr="00590FF8">
        <w:t>L’un des principaux bassins de production des cultures oléagineuse</w:t>
      </w:r>
      <w:r w:rsidR="003939EB" w:rsidRPr="00590FF8">
        <w:t>s</w:t>
      </w:r>
      <w:r w:rsidRPr="00590FF8">
        <w:t xml:space="preserve"> se trouve dans la région de Fès-Meknès.</w:t>
      </w:r>
      <w:r w:rsidR="00525EA9" w:rsidRPr="00590FF8">
        <w:t xml:space="preserve"> </w:t>
      </w:r>
      <w:r w:rsidRPr="00590FF8">
        <w:t xml:space="preserve">Avec une contribution de 21,1 % au PIB agricole nationale, l’agriculture constitue un véritable levier économique pour la </w:t>
      </w:r>
      <w:r w:rsidR="00222D3A" w:rsidRPr="00590FF8">
        <w:t>région</w:t>
      </w:r>
      <w:r w:rsidRPr="00590FF8">
        <w:t>. « </w:t>
      </w:r>
      <w:bookmarkStart w:id="2" w:name="_Hlk99016898"/>
      <w:r w:rsidR="00D030C1" w:rsidRPr="00590FF8">
        <w:t xml:space="preserve">La région de Fès-Meknès est un bassin de production de </w:t>
      </w:r>
      <w:r w:rsidR="003939EB" w:rsidRPr="00590FF8">
        <w:t xml:space="preserve">premier rang </w:t>
      </w:r>
      <w:r w:rsidR="00D030C1" w:rsidRPr="00590FF8">
        <w:t>au niveau national, avec une superficie agricole utile de 1</w:t>
      </w:r>
      <w:r w:rsidR="00EE0E4A" w:rsidRPr="00590FF8">
        <w:t>.240</w:t>
      </w:r>
      <w:r w:rsidR="00D030C1" w:rsidRPr="00590FF8">
        <w:t xml:space="preserve"> million d’hectares et une dynamique agro-industrielle importante autour des filières des grandes cultures. Les superficies de tournesol et de colza </w:t>
      </w:r>
      <w:r w:rsidR="00525EA9" w:rsidRPr="00590FF8">
        <w:t>constituent</w:t>
      </w:r>
      <w:r w:rsidR="00D030C1" w:rsidRPr="00590FF8">
        <w:t xml:space="preserve"> </w:t>
      </w:r>
      <w:r w:rsidR="00525EA9" w:rsidRPr="00590FF8">
        <w:t>une part de plus en plus importante</w:t>
      </w:r>
      <w:r w:rsidR="00D030C1" w:rsidRPr="00590FF8">
        <w:t xml:space="preserve"> dans no</w:t>
      </w:r>
      <w:r w:rsidR="00D60806" w:rsidRPr="00590FF8">
        <w:t>s</w:t>
      </w:r>
      <w:r w:rsidR="00D030C1" w:rsidRPr="00590FF8">
        <w:t xml:space="preserve"> assolement</w:t>
      </w:r>
      <w:r w:rsidR="00D60806" w:rsidRPr="00590FF8">
        <w:t>s</w:t>
      </w:r>
      <w:r w:rsidR="00D030C1" w:rsidRPr="00590FF8">
        <w:t xml:space="preserve">. A titre d'exemple, durant la campagne 2020-2021 </w:t>
      </w:r>
      <w:r w:rsidR="00FD3CD4" w:rsidRPr="00590FF8">
        <w:t>près de 7.</w:t>
      </w:r>
      <w:r w:rsidR="00EE0E4A" w:rsidRPr="00590FF8">
        <w:t>7</w:t>
      </w:r>
      <w:r w:rsidR="00FD3CD4" w:rsidRPr="00590FF8">
        <w:t>00 ha</w:t>
      </w:r>
      <w:r w:rsidR="00D030C1" w:rsidRPr="00590FF8">
        <w:t xml:space="preserve"> de colza et de tournesol ont été semés dans notre région</w:t>
      </w:r>
      <w:bookmarkEnd w:id="2"/>
      <w:r w:rsidR="00FD3CD4" w:rsidRPr="00590FF8">
        <w:t xml:space="preserve"> </w:t>
      </w:r>
      <w:r w:rsidRPr="00590FF8">
        <w:t xml:space="preserve">», a rappelé M. </w:t>
      </w:r>
      <w:r w:rsidRPr="00590FF8">
        <w:rPr>
          <w:rFonts w:cstheme="minorHAnsi"/>
          <w:color w:val="000000" w:themeColor="text1"/>
        </w:rPr>
        <w:t>Mostapha Mrhari, Chef de division des filières de productions agricoles à la Direction Régionale de l'agriculture de la région de Fès-Meknès.</w:t>
      </w:r>
      <w:r w:rsidRPr="00590FF8">
        <w:rPr>
          <w:rFonts w:cstheme="minorHAnsi"/>
          <w:b/>
          <w:bCs/>
          <w:color w:val="000000" w:themeColor="text1"/>
        </w:rPr>
        <w:t xml:space="preserve"> </w:t>
      </w:r>
    </w:p>
    <w:bookmarkEnd w:id="1"/>
    <w:p w14:paraId="72F1FE82" w14:textId="78F37822" w:rsidR="003500B0" w:rsidRPr="00590FF8" w:rsidRDefault="00222D3A" w:rsidP="00E70E0F">
      <w:pPr>
        <w:jc w:val="both"/>
      </w:pPr>
      <w:r w:rsidRPr="00590FF8">
        <w:t xml:space="preserve">L’intégration des cultures oléagineuses dans l’assolement céréalier est un véritable atout pour les systèmes de production du Royaume. </w:t>
      </w:r>
      <w:r w:rsidR="00A71DC7" w:rsidRPr="00590FF8">
        <w:t>Ces</w:t>
      </w:r>
      <w:r w:rsidRPr="00590FF8">
        <w:t xml:space="preserve"> multiples intérêts agronomiques se transforment en gains économiques pour les producteurs. </w:t>
      </w:r>
      <w:r w:rsidR="00525EA9" w:rsidRPr="00590FF8">
        <w:t>Reconnues</w:t>
      </w:r>
      <w:r w:rsidR="00D030C1" w:rsidRPr="00590FF8">
        <w:t xml:space="preserve"> </w:t>
      </w:r>
      <w:r w:rsidR="00331FA6" w:rsidRPr="00590FF8">
        <w:t>comme essentielles pour améliorer les performances et la durabilité des exploitation</w:t>
      </w:r>
      <w:r w:rsidR="00D030C1" w:rsidRPr="00590FF8">
        <w:t xml:space="preserve">s, les cultures oléagineuses </w:t>
      </w:r>
      <w:r w:rsidR="00331FA6" w:rsidRPr="00590FF8">
        <w:t>contribuent en outre à l’amélioration des rendements des cultures céréalières, comme l’explique M. Ahmed Alaoui</w:t>
      </w:r>
      <w:r w:rsidR="008607F6" w:rsidRPr="00590FF8">
        <w:t xml:space="preserve"> </w:t>
      </w:r>
      <w:proofErr w:type="spellStart"/>
      <w:r w:rsidR="008607F6" w:rsidRPr="00590FF8">
        <w:t>F</w:t>
      </w:r>
      <w:r w:rsidR="00331FA6" w:rsidRPr="00590FF8">
        <w:t>dili</w:t>
      </w:r>
      <w:proofErr w:type="spellEnd"/>
      <w:r w:rsidR="00331FA6" w:rsidRPr="00590FF8">
        <w:t xml:space="preserve">, Secrétaire Général de </w:t>
      </w:r>
      <w:r w:rsidR="00331FA6" w:rsidRPr="00590FF8">
        <w:lastRenderedPageBreak/>
        <w:t>l’Association Nationale des Producteurs d’Oléagineux, « l’intégration du colza</w:t>
      </w:r>
      <w:r w:rsidR="00FA2148" w:rsidRPr="00590FF8">
        <w:t xml:space="preserve"> et du tournesol</w:t>
      </w:r>
      <w:r w:rsidR="00331FA6" w:rsidRPr="00590FF8">
        <w:t xml:space="preserve"> dans les rotations céréalières représente plusieurs intérêts agronomiques permettant non seulement l’amélioration de la structure du sol, mais aussi l’accroissement de sa fertilité et sa résistance aux bio-agresseurs tels que les maladies et les ravageurs, ce qui favorise considérablement les économies d’intrants pour les exploitations. De plus, les rendements d’un blé après l’intégration du colza sont en moyenne 20 % supérieurs à ceux d’un blé après blé, avec des besoins en fertilisation azotée et phosphatée moins importants ».</w:t>
      </w:r>
    </w:p>
    <w:p w14:paraId="5E5F50D5" w14:textId="77777777" w:rsidR="0024207B" w:rsidRPr="00590FF8" w:rsidRDefault="0024207B" w:rsidP="00E70E0F">
      <w:pPr>
        <w:jc w:val="both"/>
        <w:rPr>
          <w:b/>
          <w:bCs/>
        </w:rPr>
      </w:pPr>
    </w:p>
    <w:p w14:paraId="0EC2ABA6" w14:textId="2F54AC36" w:rsidR="000F5200" w:rsidRPr="00590FF8" w:rsidRDefault="00FA786D" w:rsidP="00E70E0F">
      <w:pPr>
        <w:jc w:val="both"/>
        <w:rPr>
          <w:b/>
          <w:bCs/>
        </w:rPr>
      </w:pPr>
      <w:r w:rsidRPr="00590FF8">
        <w:rPr>
          <w:b/>
          <w:bCs/>
        </w:rPr>
        <w:t>L’ACCOMPAGNEMEN</w:t>
      </w:r>
      <w:r w:rsidR="0056349C" w:rsidRPr="00590FF8">
        <w:rPr>
          <w:b/>
          <w:bCs/>
        </w:rPr>
        <w:t>T</w:t>
      </w:r>
      <w:r w:rsidRPr="00590FF8">
        <w:rPr>
          <w:b/>
          <w:bCs/>
        </w:rPr>
        <w:t xml:space="preserve"> DU MONDE AGRICOLE, AU CŒUR DU PROGRAMME </w:t>
      </w:r>
      <w:r w:rsidR="003500B0" w:rsidRPr="00590FF8">
        <w:rPr>
          <w:b/>
          <w:bCs/>
        </w:rPr>
        <w:t>MAGHREB OLEAGINEUX</w:t>
      </w:r>
    </w:p>
    <w:p w14:paraId="71B25D77" w14:textId="6139F981" w:rsidR="005E2F12" w:rsidRPr="00590FF8" w:rsidRDefault="0008571C">
      <w:pPr>
        <w:jc w:val="both"/>
      </w:pPr>
      <w:r w:rsidRPr="00590FF8">
        <w:t xml:space="preserve">Le </w:t>
      </w:r>
      <w:r w:rsidR="00113EDA" w:rsidRPr="00590FF8">
        <w:t>programme</w:t>
      </w:r>
      <w:r w:rsidRPr="00590FF8">
        <w:t xml:space="preserve"> </w:t>
      </w:r>
      <w:r w:rsidR="005E2F12" w:rsidRPr="00590FF8">
        <w:t>Maghreb Oléagineux, initié par Terres Univia en 2019 et cofinancé par l'Union européenne s’inscrit pleinement dans la stratégie agricole marocaine de développement et de structuration de la filière oléagineuse.</w:t>
      </w:r>
      <w:r w:rsidR="00E4660F" w:rsidRPr="00590FF8">
        <w:t xml:space="preserve"> S</w:t>
      </w:r>
      <w:r w:rsidR="007B0944" w:rsidRPr="00590FF8">
        <w:t>elon</w:t>
      </w:r>
      <w:r w:rsidR="0021063E" w:rsidRPr="00590FF8">
        <w:t xml:space="preserve"> M.</w:t>
      </w:r>
      <w:r w:rsidR="007B0944" w:rsidRPr="00590FF8">
        <w:t xml:space="preserve"> Guénaël Le Guilloux, </w:t>
      </w:r>
      <w:r w:rsidR="0092775D" w:rsidRPr="00590FF8">
        <w:t>responsable du</w:t>
      </w:r>
      <w:r w:rsidR="007B0944" w:rsidRPr="00590FF8">
        <w:t xml:space="preserve"> développement</w:t>
      </w:r>
      <w:r w:rsidR="0092775D" w:rsidRPr="00590FF8">
        <w:t xml:space="preserve"> international chez</w:t>
      </w:r>
      <w:r w:rsidR="007B0944" w:rsidRPr="00590FF8">
        <w:t xml:space="preserve"> Terres </w:t>
      </w:r>
      <w:proofErr w:type="spellStart"/>
      <w:r w:rsidR="00F876C9" w:rsidRPr="00590FF8">
        <w:t>Univia</w:t>
      </w:r>
      <w:proofErr w:type="spellEnd"/>
      <w:r w:rsidR="0092775D" w:rsidRPr="00590FF8">
        <w:t xml:space="preserve"> et directeur d’A</w:t>
      </w:r>
      <w:r w:rsidR="008F27CB" w:rsidRPr="00590FF8">
        <w:t>GROPOL</w:t>
      </w:r>
      <w:r w:rsidR="00F876C9" w:rsidRPr="00590FF8">
        <w:t>, «</w:t>
      </w:r>
      <w:r w:rsidR="000B4C60" w:rsidRPr="00590FF8">
        <w:t xml:space="preserve"> </w:t>
      </w:r>
      <w:r w:rsidR="007F0E4D" w:rsidRPr="00590FF8">
        <w:t>Depuis 2019, le programme Maghreb Oléagineux</w:t>
      </w:r>
      <w:r w:rsidR="0028510B" w:rsidRPr="00590FF8">
        <w:t xml:space="preserve"> accompagne le monde agricole</w:t>
      </w:r>
      <w:r w:rsidR="007F0E4D" w:rsidRPr="00590FF8">
        <w:t xml:space="preserve"> en partenariat avec </w:t>
      </w:r>
      <w:r w:rsidR="00C9200B" w:rsidRPr="00590FF8">
        <w:t>l’O</w:t>
      </w:r>
      <w:r w:rsidR="00E4660F" w:rsidRPr="00590FF8">
        <w:t>ffice National de Conseil Agricole (O</w:t>
      </w:r>
      <w:r w:rsidR="00C9200B" w:rsidRPr="00590FF8">
        <w:t>NCA</w:t>
      </w:r>
      <w:r w:rsidR="00E4660F" w:rsidRPr="00590FF8">
        <w:t>)</w:t>
      </w:r>
      <w:r w:rsidR="00C9200B" w:rsidRPr="00590FF8">
        <w:t xml:space="preserve"> et la </w:t>
      </w:r>
      <w:r w:rsidR="00625E42" w:rsidRPr="00590FF8">
        <w:t>Fédération interprofessionnelle des oléagineux du Maroc (</w:t>
      </w:r>
      <w:r w:rsidR="00C9200B" w:rsidRPr="00590FF8">
        <w:t>FOLEA</w:t>
      </w:r>
      <w:r w:rsidR="00625E42" w:rsidRPr="00590FF8">
        <w:t>)</w:t>
      </w:r>
      <w:r w:rsidR="00C9200B" w:rsidRPr="00590FF8">
        <w:t>,</w:t>
      </w:r>
      <w:r w:rsidR="0028510B" w:rsidRPr="00590FF8">
        <w:t xml:space="preserve"> à travers des dispositifs de formations adaptées</w:t>
      </w:r>
      <w:r w:rsidR="00C9200B" w:rsidRPr="00590FF8">
        <w:t xml:space="preserve">. </w:t>
      </w:r>
      <w:r w:rsidR="0028510B" w:rsidRPr="00590FF8">
        <w:t>En 3 ans</w:t>
      </w:r>
      <w:r w:rsidR="0024207B" w:rsidRPr="00590FF8">
        <w:t>,</w:t>
      </w:r>
      <w:r w:rsidR="0028510B" w:rsidRPr="00590FF8">
        <w:t xml:space="preserve"> nous avons organisé </w:t>
      </w:r>
      <w:r w:rsidR="00A15850" w:rsidRPr="00590FF8">
        <w:t xml:space="preserve">137 </w:t>
      </w:r>
      <w:r w:rsidR="007F0E4D" w:rsidRPr="00590FF8">
        <w:rPr>
          <w:i/>
          <w:iCs/>
        </w:rPr>
        <w:t>Field Day</w:t>
      </w:r>
      <w:r w:rsidR="00C9200B" w:rsidRPr="00590FF8">
        <w:rPr>
          <w:i/>
          <w:iCs/>
        </w:rPr>
        <w:t>s</w:t>
      </w:r>
      <w:r w:rsidR="00C9200B" w:rsidRPr="00590FF8">
        <w:t xml:space="preserve"> sur le terrain au bénéfice</w:t>
      </w:r>
      <w:r w:rsidR="007F0E4D" w:rsidRPr="00590FF8">
        <w:t xml:space="preserve"> de </w:t>
      </w:r>
      <w:r w:rsidR="00A15850" w:rsidRPr="00590FF8">
        <w:t xml:space="preserve">plus de </w:t>
      </w:r>
      <w:r w:rsidR="00063F97" w:rsidRPr="00590FF8">
        <w:t>3</w:t>
      </w:r>
      <w:r w:rsidR="00A15850" w:rsidRPr="00590FF8">
        <w:t>5</w:t>
      </w:r>
      <w:r w:rsidR="007F0E4D" w:rsidRPr="00590FF8">
        <w:t>00</w:t>
      </w:r>
      <w:r w:rsidR="00C9200B" w:rsidRPr="00590FF8">
        <w:t xml:space="preserve"> agriculteurs</w:t>
      </w:r>
      <w:r w:rsidR="0028510B" w:rsidRPr="00590FF8">
        <w:t xml:space="preserve">, et formé 103 prestataires de service et </w:t>
      </w:r>
      <w:r w:rsidR="00D96B5D" w:rsidRPr="00590FF8">
        <w:t>130</w:t>
      </w:r>
      <w:r w:rsidR="00AE7169" w:rsidRPr="00590FF8">
        <w:t xml:space="preserve"> c</w:t>
      </w:r>
      <w:r w:rsidR="007F0E4D" w:rsidRPr="00590FF8">
        <w:t>onseillers locaux</w:t>
      </w:r>
      <w:r w:rsidR="0028510B" w:rsidRPr="00590FF8">
        <w:t>. Nous avons également déployé des outils pédagogiques auprès du monde agricole sous forme de guides et vidéos techniques afin de diffuser</w:t>
      </w:r>
      <w:r w:rsidR="007F0E4D" w:rsidRPr="00590FF8">
        <w:t> </w:t>
      </w:r>
      <w:r w:rsidR="0028510B" w:rsidRPr="00590FF8">
        <w:t xml:space="preserve">les bonnes pratiques </w:t>
      </w:r>
      <w:r w:rsidR="0087003D" w:rsidRPr="00590FF8">
        <w:t>»</w:t>
      </w:r>
      <w:r w:rsidR="00E4660F" w:rsidRPr="00590FF8">
        <w:t xml:space="preserve">. </w:t>
      </w:r>
      <w:r w:rsidR="007F0E4D" w:rsidRPr="00590FF8">
        <w:t xml:space="preserve">  </w:t>
      </w:r>
    </w:p>
    <w:p w14:paraId="56E79AD2" w14:textId="62046010" w:rsidR="002043DE" w:rsidRPr="00590FF8" w:rsidRDefault="00882879" w:rsidP="00155F70">
      <w:pPr>
        <w:jc w:val="both"/>
      </w:pPr>
      <w:r w:rsidRPr="00590FF8">
        <w:t xml:space="preserve">Acteur clé du développement de la filière oléagineuse, </w:t>
      </w:r>
      <w:r w:rsidR="00310A34" w:rsidRPr="00590FF8">
        <w:t>l’ONC</w:t>
      </w:r>
      <w:r w:rsidR="00E4660F" w:rsidRPr="00590FF8">
        <w:t>A</w:t>
      </w:r>
      <w:r w:rsidR="00310A34" w:rsidRPr="00590FF8">
        <w:t xml:space="preserve"> </w:t>
      </w:r>
      <w:r w:rsidRPr="00590FF8">
        <w:t xml:space="preserve">renforce </w:t>
      </w:r>
      <w:r w:rsidR="00310A34" w:rsidRPr="00590FF8">
        <w:t xml:space="preserve">son accompagnement auprès des agriculteurs dans les activités de conseil agricole et de formation, </w:t>
      </w:r>
      <w:r w:rsidRPr="00590FF8">
        <w:t>et œuvre au</w:t>
      </w:r>
      <w:r w:rsidR="00310A34" w:rsidRPr="00590FF8">
        <w:t xml:space="preserve"> développement du réseau d’entrepreneurs de travaux agricoles. </w:t>
      </w:r>
      <w:bookmarkStart w:id="3" w:name="_Hlk98947181"/>
      <w:r w:rsidR="00947DC6" w:rsidRPr="00590FF8">
        <w:t xml:space="preserve">Selon le représentant de l’ONCA, « Grâce à notre partenariat avec la FOLEA et l'AGROPOL, l’ONCA a contribué dans la mise en œuvre du programme Maghreb Oléagineux qui fournit un soutien technique aux agriculteurs et aux conseillers agricoles. En effet, 44 conseillers de l’ONCA ont pu suivre une formation dédiée aux bonnes pratiques culturales du colza et du tournesol. Sur le terrain, nous avons également mis en œuvre 60 </w:t>
      </w:r>
      <w:r w:rsidR="0024207B" w:rsidRPr="00590FF8">
        <w:rPr>
          <w:i/>
          <w:iCs/>
        </w:rPr>
        <w:t>F</w:t>
      </w:r>
      <w:r w:rsidR="00947DC6" w:rsidRPr="00590FF8">
        <w:rPr>
          <w:i/>
          <w:iCs/>
        </w:rPr>
        <w:t xml:space="preserve">ield </w:t>
      </w:r>
      <w:r w:rsidR="0024207B" w:rsidRPr="00590FF8">
        <w:rPr>
          <w:i/>
          <w:iCs/>
        </w:rPr>
        <w:t>D</w:t>
      </w:r>
      <w:r w:rsidR="00947DC6" w:rsidRPr="00590FF8">
        <w:rPr>
          <w:i/>
          <w:iCs/>
        </w:rPr>
        <w:t>ays</w:t>
      </w:r>
      <w:r w:rsidR="00947DC6" w:rsidRPr="00590FF8">
        <w:t xml:space="preserve"> organisés sur des plateformes de démonstration du programme ou sur des parcelles d’agriculteurs hôtes. Cette approche pédagogique de conseil agricole et de formation permet aux agriculteurs de partager leurs savoir-faire et d’apprendre à partir des faits observés dans les champs. » Les agriculteurs marocains qui s’investissent dans les cultures oléagineuses sont l’avenir de cette filière. Malgré la fin du programme Maghreb Oléagineux, les efforts de formation et d’accompagnement du monde agricole vont se poursuivre grâce à la mise en œuvre du dispositif territorialisé de conseil agricole de proximité auprès des différents professionnels de l’agriculture déployé par l’ONCA.</w:t>
      </w:r>
      <w:bookmarkEnd w:id="3"/>
    </w:p>
    <w:p w14:paraId="6E33C692" w14:textId="77777777" w:rsidR="00014852" w:rsidRPr="00590FF8" w:rsidRDefault="00014852" w:rsidP="00E70E0F">
      <w:pPr>
        <w:tabs>
          <w:tab w:val="left" w:pos="6560"/>
        </w:tabs>
        <w:rPr>
          <w:b/>
          <w:bCs/>
        </w:rPr>
      </w:pPr>
    </w:p>
    <w:p w14:paraId="0F4103B3" w14:textId="437EB007" w:rsidR="00A81B97" w:rsidRPr="00590FF8" w:rsidRDefault="00A81B97" w:rsidP="00155F70">
      <w:pPr>
        <w:tabs>
          <w:tab w:val="left" w:pos="6560"/>
        </w:tabs>
        <w:jc w:val="both"/>
      </w:pPr>
      <w:r w:rsidRPr="00590FF8">
        <w:rPr>
          <w:b/>
          <w:bCs/>
        </w:rPr>
        <w:t>A Propos de Terres Univia</w:t>
      </w:r>
      <w:r w:rsidRPr="00590FF8">
        <w:t xml:space="preserve"> : Terres Univia est l’interprofession française des huiles et des protéines végétales. Elle regroupe les principales associations et fédérations professionnelles de la production, </w:t>
      </w:r>
      <w:r w:rsidRPr="00590FF8">
        <w:lastRenderedPageBreak/>
        <w:t xml:space="preserve">la commercialisation, la transformation et l’utilisation des oléagineux et des plantes riches en protéines. Ses missions : la connaissance des productions et des marchés, la promotion de la filière et de ses produits, le pilotage des dispositifs de qualité, le soutien aux actions de R&amp;D, l’organisation des pratiques professionnelles et la diffusion de ses connaissances auprès des professionnels. Pour en savoir plus : </w:t>
      </w:r>
      <w:hyperlink r:id="rId8" w:history="1">
        <w:r w:rsidRPr="00590FF8">
          <w:rPr>
            <w:rStyle w:val="Lienhypertexte"/>
          </w:rPr>
          <w:t>www.terresunivia.fr</w:t>
        </w:r>
      </w:hyperlink>
      <w:r w:rsidRPr="00590FF8">
        <w:t xml:space="preserve"> </w:t>
      </w:r>
    </w:p>
    <w:p w14:paraId="3091E436" w14:textId="77777777" w:rsidR="00A81B97" w:rsidRPr="00590FF8" w:rsidRDefault="00A81B97" w:rsidP="00155F70">
      <w:pPr>
        <w:tabs>
          <w:tab w:val="left" w:pos="6560"/>
        </w:tabs>
        <w:jc w:val="both"/>
      </w:pPr>
      <w:r w:rsidRPr="00590FF8">
        <w:t xml:space="preserve">Pour toutes questions relatives aux interviews (questions sur les horaires, le contenu, les thématiques ou le format) veuillez contacter : </w:t>
      </w:r>
    </w:p>
    <w:p w14:paraId="436B6250" w14:textId="77777777" w:rsidR="00A81B97" w:rsidRPr="00590FF8" w:rsidRDefault="00A81B97" w:rsidP="00E70E0F">
      <w:pPr>
        <w:tabs>
          <w:tab w:val="left" w:pos="6560"/>
        </w:tabs>
        <w:rPr>
          <w:b/>
          <w:bCs/>
        </w:rPr>
      </w:pPr>
    </w:p>
    <w:p w14:paraId="51B95342" w14:textId="20F71EF5" w:rsidR="00023942" w:rsidRDefault="00A81B97" w:rsidP="00E70E0F">
      <w:pPr>
        <w:tabs>
          <w:tab w:val="left" w:pos="6560"/>
        </w:tabs>
      </w:pPr>
      <w:r w:rsidRPr="00590FF8">
        <w:rPr>
          <w:b/>
          <w:bCs/>
        </w:rPr>
        <w:t>Yasmine Laallam</w:t>
      </w:r>
      <w:r w:rsidRPr="00590FF8">
        <w:t xml:space="preserve"> – </w:t>
      </w:r>
      <w:hyperlink r:id="rId9" w:history="1">
        <w:r w:rsidRPr="00590FF8">
          <w:rPr>
            <w:rStyle w:val="Lienhypertexte"/>
          </w:rPr>
          <w:t>ylaallam@hopscotchafrica.com</w:t>
        </w:r>
      </w:hyperlink>
      <w:r w:rsidRPr="00590FF8">
        <w:rPr>
          <w:rFonts w:ascii="Arial" w:hAnsi="Arial" w:cs="Arial"/>
        </w:rPr>
        <w:t>║</w:t>
      </w:r>
      <w:r w:rsidRPr="00590FF8">
        <w:t xml:space="preserve"> + 21</w:t>
      </w:r>
      <w:r>
        <w:t>2 6 61 437 195</w:t>
      </w:r>
      <w:r w:rsidR="00E70E0F">
        <w:tab/>
      </w:r>
    </w:p>
    <w:sectPr w:rsidR="00023942">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10364" w14:textId="77777777" w:rsidR="006349B3" w:rsidRDefault="006349B3" w:rsidP="009A0438">
      <w:pPr>
        <w:spacing w:after="0" w:line="240" w:lineRule="auto"/>
      </w:pPr>
      <w:r>
        <w:separator/>
      </w:r>
    </w:p>
  </w:endnote>
  <w:endnote w:type="continuationSeparator" w:id="0">
    <w:p w14:paraId="70B0E304" w14:textId="77777777" w:rsidR="006349B3" w:rsidRDefault="006349B3" w:rsidP="009A04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227AB" w14:textId="77777777" w:rsidR="00D64321" w:rsidRDefault="00D6432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2BFB9" w14:textId="1EAA3520" w:rsidR="009A0438" w:rsidRPr="009A0438" w:rsidRDefault="009A0438" w:rsidP="009A0438">
    <w:pPr>
      <w:pStyle w:val="Pieddepage"/>
      <w:jc w:val="center"/>
    </w:pPr>
    <w:r>
      <w:rPr>
        <w:noProof/>
      </w:rPr>
      <w:drawing>
        <wp:inline distT="0" distB="0" distL="0" distR="0" wp14:anchorId="02C4CA12" wp14:editId="10AB3C85">
          <wp:extent cx="5760720" cy="1372235"/>
          <wp:effectExtent l="0" t="0" r="0" b="0"/>
          <wp:docPr id="2" name="Imag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5760720" cy="1372235"/>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66385" w14:textId="77777777" w:rsidR="00D64321" w:rsidRDefault="00D6432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FF027" w14:textId="77777777" w:rsidR="006349B3" w:rsidRDefault="006349B3" w:rsidP="009A0438">
      <w:pPr>
        <w:spacing w:after="0" w:line="240" w:lineRule="auto"/>
      </w:pPr>
      <w:r>
        <w:separator/>
      </w:r>
    </w:p>
  </w:footnote>
  <w:footnote w:type="continuationSeparator" w:id="0">
    <w:p w14:paraId="0E44840B" w14:textId="77777777" w:rsidR="006349B3" w:rsidRDefault="006349B3" w:rsidP="009A04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19347" w14:textId="77777777" w:rsidR="00D64321" w:rsidRDefault="00D6432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30794" w14:textId="3DD33071" w:rsidR="009A0438" w:rsidRPr="009A0438" w:rsidRDefault="009A0438" w:rsidP="009A0438">
    <w:pPr>
      <w:pStyle w:val="En-tte"/>
      <w:jc w:val="center"/>
    </w:pPr>
    <w:r>
      <w:rPr>
        <w:noProof/>
      </w:rPr>
      <w:drawing>
        <wp:inline distT="0" distB="0" distL="0" distR="0" wp14:anchorId="69F63644" wp14:editId="128F36D5">
          <wp:extent cx="1441450" cy="1188371"/>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tretch>
                    <a:fillRect/>
                  </a:stretch>
                </pic:blipFill>
                <pic:spPr>
                  <a:xfrm>
                    <a:off x="0" y="0"/>
                    <a:ext cx="1458002" cy="120201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56C6D" w14:textId="77777777" w:rsidR="00D64321" w:rsidRDefault="00D6432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152293"/>
    <w:multiLevelType w:val="hybridMultilevel"/>
    <w:tmpl w:val="C79A18A0"/>
    <w:lvl w:ilvl="0" w:tplc="E722BA46">
      <w:start w:val="756"/>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25F"/>
    <w:rsid w:val="00014852"/>
    <w:rsid w:val="00023942"/>
    <w:rsid w:val="00041BFD"/>
    <w:rsid w:val="00043023"/>
    <w:rsid w:val="00063F97"/>
    <w:rsid w:val="00084586"/>
    <w:rsid w:val="0008571C"/>
    <w:rsid w:val="00087DFA"/>
    <w:rsid w:val="0009120E"/>
    <w:rsid w:val="00092F56"/>
    <w:rsid w:val="000A5BCC"/>
    <w:rsid w:val="000B0516"/>
    <w:rsid w:val="000B0B6E"/>
    <w:rsid w:val="000B214A"/>
    <w:rsid w:val="000B2E0C"/>
    <w:rsid w:val="000B4C60"/>
    <w:rsid w:val="000C179C"/>
    <w:rsid w:val="000E2394"/>
    <w:rsid w:val="000F16DD"/>
    <w:rsid w:val="000F5200"/>
    <w:rsid w:val="00110288"/>
    <w:rsid w:val="00111DD9"/>
    <w:rsid w:val="00113EDA"/>
    <w:rsid w:val="00144037"/>
    <w:rsid w:val="00150DFF"/>
    <w:rsid w:val="00155F70"/>
    <w:rsid w:val="00190028"/>
    <w:rsid w:val="001A19A5"/>
    <w:rsid w:val="001D4A7C"/>
    <w:rsid w:val="002043DE"/>
    <w:rsid w:val="0021063E"/>
    <w:rsid w:val="002208CF"/>
    <w:rsid w:val="00222D3A"/>
    <w:rsid w:val="0024207B"/>
    <w:rsid w:val="0024765C"/>
    <w:rsid w:val="00263574"/>
    <w:rsid w:val="0027304C"/>
    <w:rsid w:val="0028246E"/>
    <w:rsid w:val="0028510B"/>
    <w:rsid w:val="002B5659"/>
    <w:rsid w:val="002C0497"/>
    <w:rsid w:val="002D5C77"/>
    <w:rsid w:val="002F4823"/>
    <w:rsid w:val="002F6EBF"/>
    <w:rsid w:val="00302DB7"/>
    <w:rsid w:val="00310A34"/>
    <w:rsid w:val="00331FA6"/>
    <w:rsid w:val="0033600F"/>
    <w:rsid w:val="003452FA"/>
    <w:rsid w:val="003500B0"/>
    <w:rsid w:val="00351C65"/>
    <w:rsid w:val="003558F5"/>
    <w:rsid w:val="00382446"/>
    <w:rsid w:val="00386465"/>
    <w:rsid w:val="003939EB"/>
    <w:rsid w:val="003973CA"/>
    <w:rsid w:val="003B44C7"/>
    <w:rsid w:val="003D15C5"/>
    <w:rsid w:val="00402C21"/>
    <w:rsid w:val="00423EBA"/>
    <w:rsid w:val="00425F3A"/>
    <w:rsid w:val="00427A14"/>
    <w:rsid w:val="00427C53"/>
    <w:rsid w:val="00430AD4"/>
    <w:rsid w:val="004333E7"/>
    <w:rsid w:val="00440A11"/>
    <w:rsid w:val="00455E97"/>
    <w:rsid w:val="004F4663"/>
    <w:rsid w:val="0050096B"/>
    <w:rsid w:val="00524436"/>
    <w:rsid w:val="00525EA9"/>
    <w:rsid w:val="005442E9"/>
    <w:rsid w:val="00545457"/>
    <w:rsid w:val="00547BB4"/>
    <w:rsid w:val="0056349C"/>
    <w:rsid w:val="0057108F"/>
    <w:rsid w:val="00572AE4"/>
    <w:rsid w:val="00577305"/>
    <w:rsid w:val="00590FF8"/>
    <w:rsid w:val="0059454C"/>
    <w:rsid w:val="005B4A69"/>
    <w:rsid w:val="005B7BF8"/>
    <w:rsid w:val="005E2F12"/>
    <w:rsid w:val="005F47E5"/>
    <w:rsid w:val="00622CA8"/>
    <w:rsid w:val="00625E42"/>
    <w:rsid w:val="006349B3"/>
    <w:rsid w:val="0064774C"/>
    <w:rsid w:val="006514D1"/>
    <w:rsid w:val="0065442C"/>
    <w:rsid w:val="00671A82"/>
    <w:rsid w:val="0067379A"/>
    <w:rsid w:val="00674669"/>
    <w:rsid w:val="0067562E"/>
    <w:rsid w:val="006D5464"/>
    <w:rsid w:val="006E777F"/>
    <w:rsid w:val="007646DA"/>
    <w:rsid w:val="007B0944"/>
    <w:rsid w:val="007B53D5"/>
    <w:rsid w:val="007C3CD4"/>
    <w:rsid w:val="007C5049"/>
    <w:rsid w:val="007D11F7"/>
    <w:rsid w:val="007F0E4D"/>
    <w:rsid w:val="008607F6"/>
    <w:rsid w:val="0087003D"/>
    <w:rsid w:val="00871481"/>
    <w:rsid w:val="00882879"/>
    <w:rsid w:val="00895B5D"/>
    <w:rsid w:val="008A3EA2"/>
    <w:rsid w:val="008A56AE"/>
    <w:rsid w:val="008B0DB1"/>
    <w:rsid w:val="008B261B"/>
    <w:rsid w:val="008F27CB"/>
    <w:rsid w:val="008F7FB3"/>
    <w:rsid w:val="00925D19"/>
    <w:rsid w:val="0092775D"/>
    <w:rsid w:val="00947DC6"/>
    <w:rsid w:val="0095287A"/>
    <w:rsid w:val="0095345B"/>
    <w:rsid w:val="00962191"/>
    <w:rsid w:val="009A0438"/>
    <w:rsid w:val="009B7B58"/>
    <w:rsid w:val="009F6E0C"/>
    <w:rsid w:val="00A15850"/>
    <w:rsid w:val="00A31779"/>
    <w:rsid w:val="00A5578E"/>
    <w:rsid w:val="00A55F35"/>
    <w:rsid w:val="00A71DC7"/>
    <w:rsid w:val="00A81B97"/>
    <w:rsid w:val="00A9098A"/>
    <w:rsid w:val="00A948EB"/>
    <w:rsid w:val="00AE4684"/>
    <w:rsid w:val="00AE7169"/>
    <w:rsid w:val="00B225FC"/>
    <w:rsid w:val="00B6655C"/>
    <w:rsid w:val="00B87F56"/>
    <w:rsid w:val="00B90335"/>
    <w:rsid w:val="00C24067"/>
    <w:rsid w:val="00C531A5"/>
    <w:rsid w:val="00C6285E"/>
    <w:rsid w:val="00C71C5F"/>
    <w:rsid w:val="00C9200B"/>
    <w:rsid w:val="00C94574"/>
    <w:rsid w:val="00D030C1"/>
    <w:rsid w:val="00D05C14"/>
    <w:rsid w:val="00D233C6"/>
    <w:rsid w:val="00D374A8"/>
    <w:rsid w:val="00D47076"/>
    <w:rsid w:val="00D60806"/>
    <w:rsid w:val="00D60893"/>
    <w:rsid w:val="00D64321"/>
    <w:rsid w:val="00D95D5B"/>
    <w:rsid w:val="00D96B5D"/>
    <w:rsid w:val="00DB2EEE"/>
    <w:rsid w:val="00DC5455"/>
    <w:rsid w:val="00DD1114"/>
    <w:rsid w:val="00DE4DB5"/>
    <w:rsid w:val="00E30B01"/>
    <w:rsid w:val="00E4660F"/>
    <w:rsid w:val="00E70E0F"/>
    <w:rsid w:val="00E835B9"/>
    <w:rsid w:val="00E85553"/>
    <w:rsid w:val="00EC40F6"/>
    <w:rsid w:val="00EE0E4A"/>
    <w:rsid w:val="00EF716E"/>
    <w:rsid w:val="00F04EB1"/>
    <w:rsid w:val="00F05E46"/>
    <w:rsid w:val="00F21CC2"/>
    <w:rsid w:val="00F876C9"/>
    <w:rsid w:val="00FA2148"/>
    <w:rsid w:val="00FA41DD"/>
    <w:rsid w:val="00FA525F"/>
    <w:rsid w:val="00FA786D"/>
    <w:rsid w:val="00FD3CD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52789F"/>
  <w15:chartTrackingRefBased/>
  <w15:docId w15:val="{AF9857E0-F04E-4C8B-8324-3C44EFDDA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B7BF8"/>
    <w:pPr>
      <w:ind w:left="720"/>
      <w:contextualSpacing/>
    </w:pPr>
  </w:style>
  <w:style w:type="paragraph" w:styleId="En-tte">
    <w:name w:val="header"/>
    <w:basedOn w:val="Normal"/>
    <w:link w:val="En-tteCar"/>
    <w:uiPriority w:val="99"/>
    <w:unhideWhenUsed/>
    <w:rsid w:val="009A0438"/>
    <w:pPr>
      <w:tabs>
        <w:tab w:val="center" w:pos="4536"/>
        <w:tab w:val="right" w:pos="9072"/>
      </w:tabs>
      <w:spacing w:after="0" w:line="240" w:lineRule="auto"/>
    </w:pPr>
  </w:style>
  <w:style w:type="character" w:customStyle="1" w:styleId="En-tteCar">
    <w:name w:val="En-tête Car"/>
    <w:basedOn w:val="Policepardfaut"/>
    <w:link w:val="En-tte"/>
    <w:uiPriority w:val="99"/>
    <w:rsid w:val="009A0438"/>
  </w:style>
  <w:style w:type="paragraph" w:styleId="Pieddepage">
    <w:name w:val="footer"/>
    <w:basedOn w:val="Normal"/>
    <w:link w:val="PieddepageCar"/>
    <w:uiPriority w:val="99"/>
    <w:unhideWhenUsed/>
    <w:rsid w:val="009A043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A0438"/>
  </w:style>
  <w:style w:type="character" w:styleId="Lienhypertexte">
    <w:name w:val="Hyperlink"/>
    <w:basedOn w:val="Policepardfaut"/>
    <w:uiPriority w:val="99"/>
    <w:unhideWhenUsed/>
    <w:rsid w:val="00A81B97"/>
    <w:rPr>
      <w:color w:val="0563C1" w:themeColor="hyperlink"/>
      <w:u w:val="single"/>
    </w:rPr>
  </w:style>
  <w:style w:type="character" w:styleId="Mentionnonrsolue">
    <w:name w:val="Unresolved Mention"/>
    <w:basedOn w:val="Policepardfaut"/>
    <w:uiPriority w:val="99"/>
    <w:semiHidden/>
    <w:unhideWhenUsed/>
    <w:rsid w:val="00A81B97"/>
    <w:rPr>
      <w:color w:val="605E5C"/>
      <w:shd w:val="clear" w:color="auto" w:fill="E1DFDD"/>
    </w:rPr>
  </w:style>
  <w:style w:type="character" w:styleId="Marquedecommentaire">
    <w:name w:val="annotation reference"/>
    <w:basedOn w:val="Policepardfaut"/>
    <w:uiPriority w:val="99"/>
    <w:semiHidden/>
    <w:unhideWhenUsed/>
    <w:rsid w:val="00455E97"/>
    <w:rPr>
      <w:sz w:val="16"/>
      <w:szCs w:val="16"/>
    </w:rPr>
  </w:style>
  <w:style w:type="paragraph" w:styleId="Commentaire">
    <w:name w:val="annotation text"/>
    <w:basedOn w:val="Normal"/>
    <w:link w:val="CommentaireCar"/>
    <w:uiPriority w:val="99"/>
    <w:unhideWhenUsed/>
    <w:rsid w:val="00455E97"/>
    <w:pPr>
      <w:spacing w:line="240" w:lineRule="auto"/>
    </w:pPr>
    <w:rPr>
      <w:sz w:val="20"/>
      <w:szCs w:val="20"/>
    </w:rPr>
  </w:style>
  <w:style w:type="character" w:customStyle="1" w:styleId="CommentaireCar">
    <w:name w:val="Commentaire Car"/>
    <w:basedOn w:val="Policepardfaut"/>
    <w:link w:val="Commentaire"/>
    <w:uiPriority w:val="99"/>
    <w:rsid w:val="00455E97"/>
    <w:rPr>
      <w:sz w:val="20"/>
      <w:szCs w:val="20"/>
    </w:rPr>
  </w:style>
  <w:style w:type="paragraph" w:styleId="Objetducommentaire">
    <w:name w:val="annotation subject"/>
    <w:basedOn w:val="Commentaire"/>
    <w:next w:val="Commentaire"/>
    <w:link w:val="ObjetducommentaireCar"/>
    <w:uiPriority w:val="99"/>
    <w:semiHidden/>
    <w:unhideWhenUsed/>
    <w:rsid w:val="00455E97"/>
    <w:rPr>
      <w:b/>
      <w:bCs/>
    </w:rPr>
  </w:style>
  <w:style w:type="character" w:customStyle="1" w:styleId="ObjetducommentaireCar">
    <w:name w:val="Objet du commentaire Car"/>
    <w:basedOn w:val="CommentaireCar"/>
    <w:link w:val="Objetducommentaire"/>
    <w:uiPriority w:val="99"/>
    <w:semiHidden/>
    <w:rsid w:val="00455E97"/>
    <w:rPr>
      <w:b/>
      <w:bCs/>
      <w:sz w:val="20"/>
      <w:szCs w:val="20"/>
    </w:rPr>
  </w:style>
  <w:style w:type="character" w:customStyle="1" w:styleId="cf01">
    <w:name w:val="cf01"/>
    <w:basedOn w:val="Policepardfaut"/>
    <w:rsid w:val="0067379A"/>
    <w:rPr>
      <w:rFonts w:ascii="Segoe UI" w:hAnsi="Segoe UI" w:cs="Segoe UI" w:hint="default"/>
      <w:sz w:val="18"/>
      <w:szCs w:val="18"/>
    </w:rPr>
  </w:style>
  <w:style w:type="character" w:styleId="Accentuation">
    <w:name w:val="Emphasis"/>
    <w:basedOn w:val="Policepardfaut"/>
    <w:uiPriority w:val="20"/>
    <w:qFormat/>
    <w:rsid w:val="00625E4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6703802">
      <w:bodyDiv w:val="1"/>
      <w:marLeft w:val="0"/>
      <w:marRight w:val="0"/>
      <w:marTop w:val="0"/>
      <w:marBottom w:val="0"/>
      <w:divBdr>
        <w:top w:val="none" w:sz="0" w:space="0" w:color="auto"/>
        <w:left w:val="none" w:sz="0" w:space="0" w:color="auto"/>
        <w:bottom w:val="none" w:sz="0" w:space="0" w:color="auto"/>
        <w:right w:val="none" w:sz="0" w:space="0" w:color="auto"/>
      </w:divBdr>
    </w:div>
    <w:div w:id="208013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rresunivia.f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ylaallam@hopscotchafrica.com"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78E6AF-4867-4F78-BDA1-E9D776DB8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1081</Words>
  <Characters>5949</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Yasmine LAALLAM</dc:creator>
  <cp:keywords/>
  <dc:description/>
  <cp:lastModifiedBy>Yasmine LAALLAM</cp:lastModifiedBy>
  <cp:revision>4</cp:revision>
  <dcterms:created xsi:type="dcterms:W3CDTF">2022-03-24T14:00:00Z</dcterms:created>
  <dcterms:modified xsi:type="dcterms:W3CDTF">2022-03-24T17:17:00Z</dcterms:modified>
</cp:coreProperties>
</file>