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35A" w:rsidRPr="007F4092" w:rsidRDefault="00D14BE6" w:rsidP="0021035A">
      <w:pPr>
        <w:spacing w:line="20" w:lineRule="atLeast"/>
        <w:jc w:val="right"/>
        <w:rPr>
          <w:rFonts w:cstheme="minorHAnsi"/>
          <w:sz w:val="24"/>
        </w:rPr>
      </w:pPr>
      <w:r w:rsidRPr="00526D3A">
        <w:rPr>
          <w:noProof/>
          <w:sz w:val="24"/>
          <w:lang w:eastAsia="fr-FR"/>
        </w:rPr>
        <w:drawing>
          <wp:anchor distT="0" distB="0" distL="114300" distR="114300" simplePos="0" relativeHeight="251659264" behindDoc="0" locked="0" layoutInCell="1" allowOverlap="1" wp14:anchorId="6B44E016" wp14:editId="3D6CEB65">
            <wp:simplePos x="0" y="0"/>
            <wp:positionH relativeFrom="column">
              <wp:posOffset>838200</wp:posOffset>
            </wp:positionH>
            <wp:positionV relativeFrom="paragraph">
              <wp:posOffset>0</wp:posOffset>
            </wp:positionV>
            <wp:extent cx="3805555" cy="685165"/>
            <wp:effectExtent l="0" t="0" r="4445" b="63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5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BE6" w:rsidRDefault="00D14BE6" w:rsidP="00316849">
      <w:pPr>
        <w:spacing w:line="20" w:lineRule="atLeast"/>
        <w:jc w:val="right"/>
        <w:rPr>
          <w:rFonts w:cs="Times New Roman"/>
          <w:b/>
          <w:bCs/>
          <w:i/>
          <w:iCs/>
          <w:sz w:val="24"/>
          <w:szCs w:val="24"/>
          <w:rtl/>
        </w:rPr>
      </w:pPr>
    </w:p>
    <w:p w:rsidR="009B24F7" w:rsidRDefault="009B24F7" w:rsidP="00D14BE6">
      <w:pPr>
        <w:spacing w:line="20" w:lineRule="atLeast"/>
        <w:ind w:left="5529"/>
        <w:jc w:val="right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 </w:t>
      </w:r>
    </w:p>
    <w:p w:rsidR="0021035A" w:rsidRPr="007F4092" w:rsidRDefault="009B24F7" w:rsidP="00ED0690">
      <w:pPr>
        <w:spacing w:line="20" w:lineRule="atLeast"/>
        <w:ind w:left="5529"/>
        <w:jc w:val="right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0</w:t>
      </w:r>
      <w:r w:rsidR="00ED0690">
        <w:rPr>
          <w:rFonts w:cstheme="minorHAnsi"/>
          <w:b/>
          <w:bCs/>
          <w:i/>
          <w:iCs/>
          <w:sz w:val="24"/>
          <w:szCs w:val="24"/>
        </w:rPr>
        <w:t xml:space="preserve">9 </w:t>
      </w:r>
      <w:r w:rsidR="00316849" w:rsidRPr="007F4092">
        <w:rPr>
          <w:rFonts w:cstheme="minorHAnsi"/>
          <w:b/>
          <w:bCs/>
          <w:i/>
          <w:iCs/>
          <w:sz w:val="24"/>
          <w:szCs w:val="24"/>
        </w:rPr>
        <w:t xml:space="preserve">Mars </w:t>
      </w:r>
      <w:r w:rsidR="00D83E12" w:rsidRPr="007F4092">
        <w:rPr>
          <w:rFonts w:cstheme="minorHAnsi"/>
          <w:b/>
          <w:bCs/>
          <w:i/>
          <w:iCs/>
          <w:sz w:val="24"/>
          <w:szCs w:val="24"/>
        </w:rPr>
        <w:t>2022</w:t>
      </w:r>
    </w:p>
    <w:p w:rsidR="001C6D7B" w:rsidRPr="00D3681D" w:rsidRDefault="001C6D7B" w:rsidP="006E16E5">
      <w:pPr>
        <w:spacing w:line="20" w:lineRule="atLeast"/>
        <w:jc w:val="right"/>
        <w:rPr>
          <w:rFonts w:cstheme="minorHAnsi"/>
          <w:b/>
          <w:bCs/>
          <w:i/>
          <w:iCs/>
          <w:sz w:val="18"/>
          <w:szCs w:val="18"/>
        </w:rPr>
      </w:pPr>
    </w:p>
    <w:p w:rsidR="0021035A" w:rsidRPr="007F4092" w:rsidRDefault="0021035A" w:rsidP="0021035A">
      <w:pPr>
        <w:spacing w:line="20" w:lineRule="atLeast"/>
        <w:jc w:val="center"/>
        <w:rPr>
          <w:rFonts w:cstheme="minorHAnsi"/>
          <w:b/>
          <w:bCs/>
          <w:sz w:val="28"/>
          <w:szCs w:val="28"/>
        </w:rPr>
      </w:pPr>
      <w:r w:rsidRPr="007F4092">
        <w:rPr>
          <w:rFonts w:cstheme="minorHAnsi"/>
          <w:b/>
          <w:bCs/>
          <w:sz w:val="28"/>
          <w:szCs w:val="28"/>
        </w:rPr>
        <w:t>COMMUNIQUE DE PRESSE</w:t>
      </w:r>
    </w:p>
    <w:p w:rsidR="000329AC" w:rsidRDefault="00A12B70" w:rsidP="00C26EF4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F4092">
        <w:rPr>
          <w:rFonts w:cstheme="minorHAnsi"/>
          <w:b/>
          <w:bCs/>
          <w:sz w:val="28"/>
          <w:szCs w:val="28"/>
        </w:rPr>
        <w:t xml:space="preserve">L’ONEE </w:t>
      </w:r>
      <w:r w:rsidR="000329AC">
        <w:rPr>
          <w:rFonts w:cstheme="minorHAnsi"/>
          <w:b/>
          <w:bCs/>
          <w:sz w:val="28"/>
          <w:szCs w:val="28"/>
        </w:rPr>
        <w:t xml:space="preserve">démarre les travaux de </w:t>
      </w:r>
      <w:r w:rsidR="00C26EF4">
        <w:rPr>
          <w:rFonts w:cstheme="minorHAnsi"/>
          <w:b/>
          <w:bCs/>
          <w:sz w:val="28"/>
          <w:szCs w:val="28"/>
        </w:rPr>
        <w:t>renforcement</w:t>
      </w:r>
      <w:r w:rsidR="000329AC">
        <w:rPr>
          <w:rFonts w:cstheme="minorHAnsi"/>
          <w:b/>
          <w:bCs/>
          <w:sz w:val="28"/>
          <w:szCs w:val="28"/>
        </w:rPr>
        <w:t xml:space="preserve"> d</w:t>
      </w:r>
      <w:r w:rsidR="0089571F">
        <w:rPr>
          <w:rFonts w:cstheme="minorHAnsi"/>
          <w:b/>
          <w:bCs/>
          <w:sz w:val="28"/>
          <w:szCs w:val="28"/>
        </w:rPr>
        <w:t>e</w:t>
      </w:r>
      <w:r w:rsidRPr="007F4092">
        <w:rPr>
          <w:rFonts w:cstheme="minorHAnsi"/>
          <w:b/>
          <w:bCs/>
          <w:sz w:val="28"/>
          <w:szCs w:val="28"/>
        </w:rPr>
        <w:t xml:space="preserve"> </w:t>
      </w:r>
      <w:r w:rsidR="00750448" w:rsidRPr="007F4092">
        <w:rPr>
          <w:rFonts w:cstheme="minorHAnsi"/>
          <w:b/>
          <w:bCs/>
          <w:sz w:val="28"/>
          <w:szCs w:val="28"/>
        </w:rPr>
        <w:t>l</w:t>
      </w:r>
      <w:r w:rsidR="00BD1DAF" w:rsidRPr="007F4092">
        <w:rPr>
          <w:rFonts w:cstheme="minorHAnsi"/>
          <w:b/>
          <w:bCs/>
          <w:sz w:val="28"/>
          <w:szCs w:val="28"/>
        </w:rPr>
        <w:t xml:space="preserve">’alimentation en eau </w:t>
      </w:r>
    </w:p>
    <w:p w:rsidR="007B58A8" w:rsidRPr="007F4092" w:rsidRDefault="003A08CB" w:rsidP="000329AC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F4092">
        <w:rPr>
          <w:rFonts w:cstheme="minorHAnsi"/>
          <w:b/>
          <w:bCs/>
          <w:sz w:val="28"/>
          <w:szCs w:val="28"/>
        </w:rPr>
        <w:t>Potable</w:t>
      </w:r>
      <w:r w:rsidR="00BD1DAF" w:rsidRPr="007F4092">
        <w:rPr>
          <w:rFonts w:cstheme="minorHAnsi"/>
          <w:b/>
          <w:bCs/>
          <w:sz w:val="28"/>
          <w:szCs w:val="28"/>
        </w:rPr>
        <w:t xml:space="preserve"> </w:t>
      </w:r>
      <w:r w:rsidR="00097A1C" w:rsidRPr="007F4092">
        <w:rPr>
          <w:rFonts w:cstheme="minorHAnsi"/>
          <w:b/>
          <w:bCs/>
          <w:sz w:val="28"/>
          <w:szCs w:val="28"/>
        </w:rPr>
        <w:t xml:space="preserve">du </w:t>
      </w:r>
      <w:r w:rsidR="00316849" w:rsidRPr="007F4092">
        <w:rPr>
          <w:rFonts w:cstheme="minorHAnsi"/>
          <w:b/>
          <w:bCs/>
          <w:sz w:val="28"/>
          <w:szCs w:val="28"/>
        </w:rPr>
        <w:t>centre Sidi Mokhtar à partir du barrage Abou Abbas Sebti</w:t>
      </w:r>
      <w:r w:rsidR="007B58A8" w:rsidRPr="007F4092">
        <w:rPr>
          <w:rFonts w:cstheme="minorHAnsi"/>
          <w:b/>
          <w:bCs/>
          <w:sz w:val="28"/>
          <w:szCs w:val="28"/>
        </w:rPr>
        <w:t xml:space="preserve"> </w:t>
      </w:r>
    </w:p>
    <w:p w:rsidR="00097A1C" w:rsidRPr="007F4092" w:rsidRDefault="007B58A8" w:rsidP="007B58A8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F4092">
        <w:rPr>
          <w:rFonts w:cstheme="minorHAnsi"/>
          <w:b/>
          <w:bCs/>
          <w:sz w:val="28"/>
          <w:szCs w:val="28"/>
        </w:rPr>
        <w:t>Province de Chichaoua</w:t>
      </w:r>
    </w:p>
    <w:p w:rsidR="00097A1C" w:rsidRPr="00243C39" w:rsidRDefault="00097A1C" w:rsidP="0068361B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097A1C" w:rsidRPr="00243C39" w:rsidRDefault="00097A1C" w:rsidP="0068361B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FE6C7B" w:rsidRDefault="0060687B" w:rsidP="00ED0690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A08CB">
        <w:rPr>
          <w:rFonts w:cstheme="minorHAnsi"/>
          <w:color w:val="000000" w:themeColor="text1"/>
          <w:sz w:val="24"/>
          <w:szCs w:val="24"/>
        </w:rPr>
        <w:t>L’Office National de l’Electricité et de</w:t>
      </w:r>
      <w:r w:rsidR="00316849" w:rsidRPr="003A08CB">
        <w:rPr>
          <w:rFonts w:cstheme="minorHAnsi"/>
          <w:color w:val="000000" w:themeColor="text1"/>
          <w:sz w:val="24"/>
          <w:szCs w:val="24"/>
        </w:rPr>
        <w:t xml:space="preserve"> l’Eau Potable (ONEE) </w:t>
      </w:r>
      <w:r w:rsidR="00421A1B" w:rsidRPr="003A08CB">
        <w:rPr>
          <w:rFonts w:cstheme="minorHAnsi"/>
          <w:color w:val="000000" w:themeColor="text1"/>
          <w:sz w:val="24"/>
          <w:szCs w:val="24"/>
        </w:rPr>
        <w:t xml:space="preserve">a </w:t>
      </w:r>
      <w:r w:rsidR="000D2529" w:rsidRPr="003A08CB">
        <w:rPr>
          <w:rFonts w:cstheme="minorHAnsi"/>
          <w:color w:val="000000" w:themeColor="text1"/>
          <w:sz w:val="24"/>
          <w:szCs w:val="24"/>
        </w:rPr>
        <w:t>procédé</w:t>
      </w:r>
      <w:r w:rsidR="00421A1B" w:rsidRPr="003A08CB">
        <w:rPr>
          <w:rFonts w:cstheme="minorHAnsi"/>
          <w:color w:val="000000" w:themeColor="text1"/>
          <w:sz w:val="24"/>
          <w:szCs w:val="24"/>
        </w:rPr>
        <w:t xml:space="preserve"> </w:t>
      </w:r>
      <w:r w:rsidR="00E07580" w:rsidRPr="003A08CB">
        <w:rPr>
          <w:rFonts w:cstheme="minorHAnsi"/>
          <w:color w:val="000000" w:themeColor="text1"/>
          <w:sz w:val="24"/>
          <w:szCs w:val="24"/>
        </w:rPr>
        <w:t>le lundi 07</w:t>
      </w:r>
      <w:r w:rsidR="00517584" w:rsidRPr="003A08CB">
        <w:rPr>
          <w:rFonts w:cstheme="minorHAnsi"/>
          <w:color w:val="000000" w:themeColor="text1"/>
          <w:sz w:val="24"/>
          <w:szCs w:val="24"/>
        </w:rPr>
        <w:t xml:space="preserve"> Mars 2022</w:t>
      </w:r>
      <w:r w:rsidR="00316849" w:rsidRPr="003A08CB">
        <w:rPr>
          <w:rFonts w:cstheme="minorHAnsi"/>
          <w:color w:val="000000" w:themeColor="text1"/>
          <w:sz w:val="24"/>
          <w:szCs w:val="24"/>
        </w:rPr>
        <w:t xml:space="preserve"> au démarrage des travaux </w:t>
      </w:r>
      <w:r w:rsidR="00E83436" w:rsidRPr="003A08CB">
        <w:rPr>
          <w:rFonts w:cstheme="minorHAnsi"/>
          <w:color w:val="000000" w:themeColor="text1"/>
          <w:sz w:val="24"/>
          <w:szCs w:val="24"/>
        </w:rPr>
        <w:t xml:space="preserve">relatifs </w:t>
      </w:r>
      <w:r w:rsidR="00510B81" w:rsidRPr="003A08CB">
        <w:rPr>
          <w:rFonts w:cstheme="minorHAnsi"/>
          <w:color w:val="000000" w:themeColor="text1"/>
          <w:sz w:val="24"/>
          <w:szCs w:val="24"/>
        </w:rPr>
        <w:t xml:space="preserve">au renforcement </w:t>
      </w:r>
      <w:r w:rsidR="00467A1E" w:rsidRPr="003A08CB">
        <w:rPr>
          <w:rFonts w:cstheme="minorHAnsi"/>
          <w:color w:val="000000" w:themeColor="text1"/>
          <w:sz w:val="24"/>
          <w:szCs w:val="24"/>
        </w:rPr>
        <w:t xml:space="preserve">de </w:t>
      </w:r>
      <w:r w:rsidR="007B58A8" w:rsidRPr="003A08CB">
        <w:rPr>
          <w:rFonts w:cstheme="minorHAnsi"/>
          <w:color w:val="000000" w:themeColor="text1"/>
          <w:sz w:val="24"/>
          <w:szCs w:val="24"/>
        </w:rPr>
        <w:t>l’alimentation</w:t>
      </w:r>
      <w:r w:rsidR="00316849" w:rsidRPr="003A08CB">
        <w:rPr>
          <w:rFonts w:cstheme="minorHAnsi"/>
          <w:color w:val="000000" w:themeColor="text1"/>
          <w:sz w:val="24"/>
          <w:szCs w:val="24"/>
        </w:rPr>
        <w:t xml:space="preserve"> en eau </w:t>
      </w:r>
      <w:r w:rsidR="007B58A8" w:rsidRPr="003A08CB">
        <w:rPr>
          <w:rFonts w:cstheme="minorHAnsi"/>
          <w:color w:val="000000" w:themeColor="text1"/>
          <w:sz w:val="24"/>
          <w:szCs w:val="24"/>
        </w:rPr>
        <w:t>potable du</w:t>
      </w:r>
      <w:r w:rsidR="00316849" w:rsidRPr="003A08CB">
        <w:rPr>
          <w:rFonts w:cstheme="minorHAnsi"/>
          <w:color w:val="000000" w:themeColor="text1"/>
          <w:sz w:val="24"/>
          <w:szCs w:val="24"/>
        </w:rPr>
        <w:t xml:space="preserve"> </w:t>
      </w:r>
      <w:r w:rsidR="007F4092" w:rsidRPr="003A08CB">
        <w:rPr>
          <w:rFonts w:cstheme="minorHAnsi"/>
          <w:color w:val="000000" w:themeColor="text1"/>
          <w:sz w:val="24"/>
          <w:szCs w:val="24"/>
        </w:rPr>
        <w:t>centre de Sidi Mokhtar</w:t>
      </w:r>
      <w:r w:rsidR="007B58A8" w:rsidRPr="003A08CB">
        <w:rPr>
          <w:rFonts w:cstheme="minorHAnsi"/>
          <w:color w:val="000000" w:themeColor="text1"/>
          <w:sz w:val="24"/>
          <w:szCs w:val="24"/>
        </w:rPr>
        <w:t>, relevant</w:t>
      </w:r>
      <w:r w:rsidR="00316849" w:rsidRPr="003A08CB">
        <w:rPr>
          <w:rFonts w:cstheme="minorHAnsi"/>
          <w:color w:val="000000" w:themeColor="text1"/>
          <w:sz w:val="24"/>
          <w:szCs w:val="24"/>
        </w:rPr>
        <w:t xml:space="preserve"> de la province de </w:t>
      </w:r>
      <w:proofErr w:type="spellStart"/>
      <w:r w:rsidR="007F4092" w:rsidRPr="003A08CB">
        <w:rPr>
          <w:rFonts w:cstheme="minorHAnsi"/>
          <w:color w:val="000000" w:themeColor="text1"/>
          <w:sz w:val="24"/>
          <w:szCs w:val="24"/>
        </w:rPr>
        <w:t>Chichaoua</w:t>
      </w:r>
      <w:proofErr w:type="spellEnd"/>
      <w:r w:rsidR="007F4092" w:rsidRPr="003A08CB">
        <w:rPr>
          <w:rFonts w:cstheme="minorHAnsi"/>
          <w:color w:val="000000" w:themeColor="text1"/>
          <w:sz w:val="24"/>
          <w:szCs w:val="24"/>
        </w:rPr>
        <w:t>, à partir du barrage Abou Abbas Sebti</w:t>
      </w:r>
      <w:r w:rsidR="00867252" w:rsidRPr="003A08CB">
        <w:rPr>
          <w:rFonts w:cstheme="minorHAnsi"/>
          <w:color w:val="000000" w:themeColor="text1"/>
          <w:sz w:val="24"/>
          <w:szCs w:val="24"/>
        </w:rPr>
        <w:t>,</w:t>
      </w:r>
      <w:r w:rsidR="00097A1C" w:rsidRPr="003A08CB">
        <w:rPr>
          <w:rFonts w:cstheme="minorHAnsi"/>
          <w:color w:val="000000" w:themeColor="text1"/>
          <w:sz w:val="24"/>
          <w:szCs w:val="24"/>
        </w:rPr>
        <w:t xml:space="preserve"> </w:t>
      </w:r>
      <w:r w:rsidR="00867252" w:rsidRPr="003A08CB">
        <w:rPr>
          <w:rFonts w:cstheme="minorHAnsi"/>
          <w:color w:val="000000" w:themeColor="text1"/>
          <w:sz w:val="24"/>
          <w:szCs w:val="24"/>
        </w:rPr>
        <w:t xml:space="preserve">pour un débit global de </w:t>
      </w:r>
      <w:r w:rsidR="00E07580" w:rsidRPr="003A08CB">
        <w:rPr>
          <w:rFonts w:cstheme="minorHAnsi"/>
          <w:color w:val="000000" w:themeColor="text1"/>
          <w:sz w:val="24"/>
          <w:szCs w:val="24"/>
        </w:rPr>
        <w:t>2</w:t>
      </w:r>
      <w:r w:rsidR="007F4092" w:rsidRPr="003A08CB">
        <w:rPr>
          <w:rFonts w:cstheme="minorHAnsi"/>
          <w:color w:val="000000" w:themeColor="text1"/>
          <w:sz w:val="24"/>
          <w:szCs w:val="24"/>
        </w:rPr>
        <w:t>.</w:t>
      </w:r>
      <w:r w:rsidR="00761537" w:rsidRPr="003A08CB">
        <w:rPr>
          <w:rFonts w:cstheme="minorHAnsi"/>
          <w:color w:val="000000" w:themeColor="text1"/>
          <w:sz w:val="24"/>
          <w:szCs w:val="24"/>
        </w:rPr>
        <w:t>592</w:t>
      </w:r>
      <w:r w:rsidR="00990EA2" w:rsidRPr="003A08CB">
        <w:rPr>
          <w:rFonts w:cstheme="minorHAnsi"/>
          <w:color w:val="000000" w:themeColor="text1"/>
          <w:sz w:val="24"/>
          <w:szCs w:val="24"/>
        </w:rPr>
        <w:t xml:space="preserve"> </w:t>
      </w:r>
      <w:r w:rsidR="001113A3" w:rsidRPr="003A08CB">
        <w:rPr>
          <w:rFonts w:cstheme="minorHAnsi"/>
          <w:color w:val="000000" w:themeColor="text1"/>
          <w:sz w:val="24"/>
          <w:szCs w:val="24"/>
        </w:rPr>
        <w:t>m</w:t>
      </w:r>
      <w:r w:rsidR="001113A3" w:rsidRPr="00243C39">
        <w:rPr>
          <w:rFonts w:cstheme="minorHAnsi"/>
          <w:color w:val="000000" w:themeColor="text1"/>
          <w:sz w:val="24"/>
          <w:szCs w:val="24"/>
        </w:rPr>
        <w:t>3</w:t>
      </w:r>
      <w:r w:rsidR="001113A3" w:rsidRPr="003A08CB">
        <w:rPr>
          <w:rFonts w:cstheme="minorHAnsi"/>
          <w:color w:val="000000" w:themeColor="text1"/>
          <w:sz w:val="24"/>
          <w:szCs w:val="24"/>
        </w:rPr>
        <w:t>/</w:t>
      </w:r>
      <w:r w:rsidR="007B22B1" w:rsidRPr="003A08CB">
        <w:rPr>
          <w:rFonts w:cstheme="minorHAnsi"/>
          <w:color w:val="000000" w:themeColor="text1"/>
          <w:sz w:val="24"/>
          <w:szCs w:val="24"/>
        </w:rPr>
        <w:t>jour</w:t>
      </w:r>
      <w:r w:rsidRPr="003A08CB">
        <w:rPr>
          <w:rFonts w:cstheme="minorHAnsi"/>
          <w:color w:val="000000" w:themeColor="text1"/>
          <w:sz w:val="24"/>
          <w:szCs w:val="24"/>
        </w:rPr>
        <w:t>.</w:t>
      </w:r>
    </w:p>
    <w:p w:rsidR="00FE6C7B" w:rsidRDefault="00FE6C7B" w:rsidP="00FE6C7B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</w:p>
    <w:p w:rsidR="00FE6C7B" w:rsidRPr="00243C39" w:rsidRDefault="00AA20DF" w:rsidP="00ED0690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43C39">
        <w:rPr>
          <w:rFonts w:cstheme="minorHAnsi"/>
          <w:color w:val="000000" w:themeColor="text1"/>
          <w:sz w:val="24"/>
          <w:szCs w:val="24"/>
        </w:rPr>
        <w:t xml:space="preserve">Ce projet permettra de sécuriser l’approvisionnement en eau potable du centre Sidi Mokhtar jusqu’à l’horizon 2050 </w:t>
      </w:r>
      <w:r w:rsidR="002F1D7E" w:rsidRPr="00243C39">
        <w:rPr>
          <w:rFonts w:cstheme="minorHAnsi"/>
          <w:color w:val="000000" w:themeColor="text1"/>
          <w:sz w:val="24"/>
          <w:szCs w:val="24"/>
        </w:rPr>
        <w:t xml:space="preserve">et de réduire les impacts de la faiblesse des apports pluviométriques qu’a connue cette région ces dernières années et qui s’est accentuée durant l’année en cours. </w:t>
      </w:r>
    </w:p>
    <w:p w:rsidR="00FE6C7B" w:rsidRPr="00243C39" w:rsidRDefault="00FE6C7B" w:rsidP="00FE6C7B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</w:p>
    <w:p w:rsidR="00FE6C7B" w:rsidRPr="00243C39" w:rsidRDefault="00FE6C7B" w:rsidP="00ED0690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43C39">
        <w:rPr>
          <w:rFonts w:cstheme="minorHAnsi"/>
          <w:color w:val="000000" w:themeColor="text1"/>
          <w:sz w:val="24"/>
          <w:szCs w:val="24"/>
        </w:rPr>
        <w:t xml:space="preserve">La mise en service de ce projet est </w:t>
      </w:r>
      <w:r w:rsidR="003514EC" w:rsidRPr="00243C39">
        <w:rPr>
          <w:rFonts w:cstheme="minorHAnsi"/>
          <w:color w:val="000000" w:themeColor="text1"/>
          <w:sz w:val="24"/>
          <w:szCs w:val="24"/>
        </w:rPr>
        <w:t>prévue</w:t>
      </w:r>
      <w:r w:rsidR="003514EC" w:rsidRPr="00243C39">
        <w:rPr>
          <w:rFonts w:cstheme="minorHAnsi" w:hint="cs"/>
          <w:color w:val="000000" w:themeColor="text1"/>
          <w:sz w:val="24"/>
          <w:szCs w:val="24"/>
          <w:rtl/>
        </w:rPr>
        <w:t xml:space="preserve"> </w:t>
      </w:r>
      <w:r w:rsidR="003514EC" w:rsidRPr="00243C39">
        <w:rPr>
          <w:rFonts w:cstheme="minorHAnsi"/>
          <w:color w:val="000000" w:themeColor="text1"/>
          <w:sz w:val="24"/>
          <w:szCs w:val="24"/>
        </w:rPr>
        <w:t>en juin</w:t>
      </w:r>
      <w:r w:rsidRPr="00243C39">
        <w:rPr>
          <w:rFonts w:cstheme="minorHAnsi"/>
          <w:color w:val="000000" w:themeColor="text1"/>
          <w:sz w:val="24"/>
          <w:szCs w:val="24"/>
        </w:rPr>
        <w:t xml:space="preserve"> 2023.</w:t>
      </w:r>
    </w:p>
    <w:p w:rsidR="00FE6C7B" w:rsidRDefault="00FE6C7B" w:rsidP="00FE6C7B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</w:p>
    <w:p w:rsidR="00D323E0" w:rsidRPr="003A08CB" w:rsidRDefault="00097A1C" w:rsidP="00ED0690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A08CB">
        <w:rPr>
          <w:rFonts w:cstheme="minorHAnsi"/>
          <w:color w:val="000000" w:themeColor="text1"/>
          <w:sz w:val="24"/>
          <w:szCs w:val="24"/>
        </w:rPr>
        <w:t xml:space="preserve">D'un coût global d'environ </w:t>
      </w:r>
      <w:r w:rsidR="00E230E1" w:rsidRPr="003A08CB">
        <w:rPr>
          <w:rFonts w:cstheme="minorHAnsi"/>
          <w:color w:val="000000" w:themeColor="text1"/>
          <w:sz w:val="24"/>
          <w:szCs w:val="24"/>
        </w:rPr>
        <w:t>29,5</w:t>
      </w:r>
      <w:r w:rsidRPr="003A08CB">
        <w:rPr>
          <w:rFonts w:cstheme="minorHAnsi"/>
          <w:color w:val="000000" w:themeColor="text1"/>
          <w:sz w:val="24"/>
          <w:szCs w:val="24"/>
        </w:rPr>
        <w:t xml:space="preserve"> Millions de dirhams</w:t>
      </w:r>
      <w:r w:rsidR="00AA20DF">
        <w:rPr>
          <w:rFonts w:cstheme="minorHAnsi"/>
          <w:color w:val="000000" w:themeColor="text1"/>
          <w:sz w:val="24"/>
          <w:szCs w:val="24"/>
        </w:rPr>
        <w:t xml:space="preserve"> financé par l’ONEE </w:t>
      </w:r>
      <w:r w:rsidR="002F1D7E" w:rsidRPr="00FE6C7B">
        <w:rPr>
          <w:rFonts w:cstheme="minorHAnsi"/>
          <w:color w:val="000000" w:themeColor="text1"/>
          <w:sz w:val="24"/>
          <w:szCs w:val="24"/>
        </w:rPr>
        <w:t>à travers un prêt contracté auprès</w:t>
      </w:r>
      <w:r w:rsidR="002F1D7E">
        <w:rPr>
          <w:rFonts w:cstheme="minorHAnsi"/>
          <w:color w:val="000000" w:themeColor="text1"/>
          <w:sz w:val="24"/>
          <w:szCs w:val="24"/>
        </w:rPr>
        <w:t xml:space="preserve"> </w:t>
      </w:r>
      <w:r w:rsidR="00AA20DF">
        <w:rPr>
          <w:rFonts w:cstheme="minorHAnsi"/>
          <w:color w:val="000000" w:themeColor="text1"/>
          <w:sz w:val="24"/>
          <w:szCs w:val="24"/>
        </w:rPr>
        <w:t>la Banque Européenne d’Investissement (BEI)</w:t>
      </w:r>
      <w:r w:rsidRPr="003A08CB">
        <w:rPr>
          <w:rFonts w:cstheme="minorHAnsi"/>
          <w:color w:val="000000" w:themeColor="text1"/>
          <w:sz w:val="24"/>
          <w:szCs w:val="24"/>
        </w:rPr>
        <w:t xml:space="preserve">, </w:t>
      </w:r>
      <w:r w:rsidR="00D323E0" w:rsidRPr="003A08CB">
        <w:rPr>
          <w:rFonts w:cstheme="minorHAnsi"/>
          <w:color w:val="000000" w:themeColor="text1"/>
          <w:sz w:val="24"/>
          <w:szCs w:val="24"/>
        </w:rPr>
        <w:t xml:space="preserve">ce projet comprend principalement les </w:t>
      </w:r>
      <w:r w:rsidR="00B55B49" w:rsidRPr="003A08CB">
        <w:rPr>
          <w:rFonts w:cstheme="minorHAnsi"/>
          <w:color w:val="000000" w:themeColor="text1"/>
          <w:sz w:val="24"/>
          <w:szCs w:val="24"/>
        </w:rPr>
        <w:t xml:space="preserve">composantes </w:t>
      </w:r>
      <w:r w:rsidR="00D323E0" w:rsidRPr="003A08CB">
        <w:rPr>
          <w:rFonts w:cstheme="minorHAnsi"/>
          <w:color w:val="000000" w:themeColor="text1"/>
          <w:sz w:val="24"/>
          <w:szCs w:val="24"/>
        </w:rPr>
        <w:t>suivant</w:t>
      </w:r>
      <w:r w:rsidR="00B55B49" w:rsidRPr="003A08CB">
        <w:rPr>
          <w:rFonts w:cstheme="minorHAnsi"/>
          <w:color w:val="000000" w:themeColor="text1"/>
          <w:sz w:val="24"/>
          <w:szCs w:val="24"/>
        </w:rPr>
        <w:t>e</w:t>
      </w:r>
      <w:r w:rsidR="00D323E0" w:rsidRPr="003A08CB">
        <w:rPr>
          <w:rFonts w:cstheme="minorHAnsi"/>
          <w:color w:val="000000" w:themeColor="text1"/>
          <w:sz w:val="24"/>
          <w:szCs w:val="24"/>
        </w:rPr>
        <w:t xml:space="preserve">s : </w:t>
      </w:r>
    </w:p>
    <w:p w:rsidR="007B58A8" w:rsidRPr="003A08CB" w:rsidRDefault="007F4092" w:rsidP="00D3681D">
      <w:pPr>
        <w:pStyle w:val="Paragraphedeliste"/>
        <w:numPr>
          <w:ilvl w:val="0"/>
          <w:numId w:val="8"/>
        </w:numPr>
        <w:tabs>
          <w:tab w:val="left" w:pos="8931"/>
        </w:tabs>
        <w:spacing w:after="10" w:line="248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3A08CB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Pose de conduites</w:t>
      </w:r>
      <w:r w:rsidR="007B58A8" w:rsidRPr="003A08CB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="00517584" w:rsidRPr="003A08CB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de diamètre de </w:t>
      </w:r>
      <w:r w:rsidR="007B58A8" w:rsidRPr="003A08CB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315</w:t>
      </w:r>
      <w:r w:rsidR="00E83436" w:rsidRPr="003A08CB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="00517584" w:rsidRPr="003A08CB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mm sur</w:t>
      </w:r>
      <w:r w:rsidR="007B58A8" w:rsidRPr="003A08CB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un linéaire d’environ </w:t>
      </w:r>
      <w:r w:rsidR="00761537" w:rsidRPr="003A08CB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26,8</w:t>
      </w:r>
      <w:r w:rsidR="007B58A8" w:rsidRPr="003A08CB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km</w:t>
      </w:r>
      <w:r w:rsidRPr="003A08CB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;</w:t>
      </w:r>
    </w:p>
    <w:p w:rsidR="00761537" w:rsidRPr="003A08CB" w:rsidRDefault="00761537" w:rsidP="00D3681D">
      <w:pPr>
        <w:pStyle w:val="Paragraphedeliste"/>
        <w:numPr>
          <w:ilvl w:val="0"/>
          <w:numId w:val="8"/>
        </w:numPr>
        <w:tabs>
          <w:tab w:val="left" w:pos="8931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3A08CB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La réalisation d’un réservoir semi</w:t>
      </w:r>
      <w:r w:rsidR="00D3681D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-</w:t>
      </w:r>
      <w:r w:rsidRPr="003A08CB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enterré de capacité 500 m</w:t>
      </w:r>
      <w:r w:rsidRPr="00FE6C7B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  <w:lang w:eastAsia="en-US"/>
        </w:rPr>
        <w:t>3</w:t>
      </w:r>
      <w:r w:rsidRPr="003A08CB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à </w:t>
      </w:r>
      <w:r w:rsidR="00D3681D" w:rsidRPr="003A08CB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côté</w:t>
      </w:r>
      <w:r w:rsidRPr="003A08CB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d</w:t>
      </w:r>
      <w:r w:rsidR="00D3681D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u</w:t>
      </w:r>
      <w:r w:rsidRPr="003A08CB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réservoir </w:t>
      </w:r>
      <w:r w:rsidR="00D3681D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1</w:t>
      </w:r>
      <w:r w:rsidRPr="003A08CB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000 m</w:t>
      </w:r>
      <w:r w:rsidRPr="00FE6C7B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  <w:lang w:eastAsia="en-US"/>
        </w:rPr>
        <w:t>3</w:t>
      </w:r>
      <w:r w:rsidRPr="003A08CB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existant situé à CHICHAOUA</w:t>
      </w:r>
      <w:r w:rsidR="00D3681D" w:rsidRPr="003A08CB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;</w:t>
      </w:r>
    </w:p>
    <w:p w:rsidR="007B58A8" w:rsidRPr="003A08CB" w:rsidRDefault="007F4092" w:rsidP="00D3681D">
      <w:pPr>
        <w:pStyle w:val="Paragraphedeliste"/>
        <w:numPr>
          <w:ilvl w:val="0"/>
          <w:numId w:val="8"/>
        </w:numPr>
        <w:tabs>
          <w:tab w:val="left" w:pos="8931"/>
        </w:tabs>
        <w:spacing w:after="10" w:line="248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3A08CB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Réalisation d’u</w:t>
      </w:r>
      <w:r w:rsidR="007B58A8" w:rsidRPr="003A08CB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ne bâche de 300 m</w:t>
      </w:r>
      <w:r w:rsidR="007B58A8" w:rsidRPr="00FE6C7B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  <w:lang w:eastAsia="en-US"/>
        </w:rPr>
        <w:t>3</w:t>
      </w:r>
      <w:r w:rsidR="007B58A8" w:rsidRPr="00FE6C7B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="00E07580" w:rsidRPr="003A08CB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et construction d’une</w:t>
      </w:r>
      <w:r w:rsidRPr="003A08CB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station de pompage et son équipement ;</w:t>
      </w:r>
    </w:p>
    <w:p w:rsidR="007B58A8" w:rsidRPr="003A08CB" w:rsidRDefault="007F4092" w:rsidP="00D3681D">
      <w:pPr>
        <w:pStyle w:val="Paragraphedeliste"/>
        <w:numPr>
          <w:ilvl w:val="0"/>
          <w:numId w:val="8"/>
        </w:numPr>
        <w:tabs>
          <w:tab w:val="left" w:pos="8931"/>
        </w:tabs>
        <w:spacing w:after="10" w:line="248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3A08CB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Réalisation d’u</w:t>
      </w:r>
      <w:r w:rsidR="007B58A8" w:rsidRPr="003A08CB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n réservoir de mise en charge d’une capacité de 300 m</w:t>
      </w:r>
      <w:r w:rsidR="007B58A8" w:rsidRPr="00FE6C7B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  <w:lang w:eastAsia="en-US"/>
        </w:rPr>
        <w:t>3</w:t>
      </w:r>
      <w:r w:rsidR="00D3681D" w:rsidRPr="003A08CB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;</w:t>
      </w:r>
    </w:p>
    <w:p w:rsidR="00FE6C7B" w:rsidRDefault="007F4092" w:rsidP="00D3681D">
      <w:pPr>
        <w:pStyle w:val="Paragraphedeliste"/>
        <w:numPr>
          <w:ilvl w:val="0"/>
          <w:numId w:val="8"/>
        </w:numPr>
        <w:tabs>
          <w:tab w:val="left" w:pos="8931"/>
        </w:tabs>
        <w:spacing w:after="10" w:line="248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3A08CB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Pose de lignes</w:t>
      </w:r>
      <w:r w:rsidR="007B58A8" w:rsidRPr="003A08CB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électrique</w:t>
      </w:r>
      <w:r w:rsidRPr="003A08CB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s</w:t>
      </w:r>
      <w:r w:rsidR="007B58A8" w:rsidRPr="00FE6C7B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.</w:t>
      </w:r>
    </w:p>
    <w:p w:rsidR="00FE6C7B" w:rsidRDefault="00FE6C7B" w:rsidP="00FE6C7B">
      <w:pPr>
        <w:pStyle w:val="Paragraphedeliste"/>
        <w:spacing w:after="10" w:line="248" w:lineRule="auto"/>
        <w:ind w:left="754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</w:p>
    <w:p w:rsidR="000D5D37" w:rsidRPr="00FE6C7B" w:rsidRDefault="000D5D37" w:rsidP="00ED0690">
      <w:pPr>
        <w:spacing w:after="10" w:line="248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  <w:r w:rsidRPr="00FE6C7B">
        <w:rPr>
          <w:rFonts w:cstheme="minorHAnsi"/>
          <w:color w:val="000000" w:themeColor="text1"/>
          <w:sz w:val="24"/>
          <w:szCs w:val="24"/>
        </w:rPr>
        <w:t xml:space="preserve">Ce projet contribuera également à l’amélioration des conditions de vie de la population </w:t>
      </w:r>
      <w:r w:rsidR="00E230E1" w:rsidRPr="00FE6C7B">
        <w:rPr>
          <w:rFonts w:cstheme="minorHAnsi"/>
          <w:color w:val="000000" w:themeColor="text1"/>
          <w:sz w:val="24"/>
          <w:szCs w:val="24"/>
        </w:rPr>
        <w:t xml:space="preserve">du centre Sidi Mokhtar </w:t>
      </w:r>
      <w:r w:rsidRPr="00FE6C7B">
        <w:rPr>
          <w:rFonts w:cstheme="minorHAnsi"/>
          <w:color w:val="000000" w:themeColor="text1"/>
          <w:sz w:val="24"/>
          <w:szCs w:val="24"/>
        </w:rPr>
        <w:t>et au développement socio-économique de la Région</w:t>
      </w:r>
      <w:r w:rsidR="009B5948" w:rsidRPr="00FE6C7B">
        <w:rPr>
          <w:rFonts w:cstheme="minorHAnsi"/>
          <w:color w:val="000000" w:themeColor="text1"/>
          <w:sz w:val="24"/>
          <w:szCs w:val="24"/>
        </w:rPr>
        <w:t>.</w:t>
      </w:r>
    </w:p>
    <w:sectPr w:rsidR="000D5D37" w:rsidRPr="00FE6C7B" w:rsidSect="00964AED">
      <w:headerReference w:type="default" r:id="rId11"/>
      <w:pgSz w:w="11906" w:h="16838"/>
      <w:pgMar w:top="56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415" w:rsidRDefault="009C7415" w:rsidP="00282B15">
      <w:pPr>
        <w:spacing w:after="0" w:line="240" w:lineRule="auto"/>
      </w:pPr>
      <w:r>
        <w:separator/>
      </w:r>
    </w:p>
  </w:endnote>
  <w:endnote w:type="continuationSeparator" w:id="0">
    <w:p w:rsidR="009C7415" w:rsidRDefault="009C7415" w:rsidP="0028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415" w:rsidRDefault="009C7415" w:rsidP="00282B15">
      <w:pPr>
        <w:spacing w:after="0" w:line="240" w:lineRule="auto"/>
      </w:pPr>
      <w:r>
        <w:separator/>
      </w:r>
    </w:p>
  </w:footnote>
  <w:footnote w:type="continuationSeparator" w:id="0">
    <w:p w:rsidR="009C7415" w:rsidRDefault="009C7415" w:rsidP="00282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D7B" w:rsidRDefault="001C6D7B" w:rsidP="001C6D7B">
    <w:pPr>
      <w:pStyle w:val="En-tte"/>
    </w:pPr>
  </w:p>
  <w:p w:rsidR="001C6D7B" w:rsidRDefault="001C6D7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01605"/>
    <w:multiLevelType w:val="hybridMultilevel"/>
    <w:tmpl w:val="815AF026"/>
    <w:lvl w:ilvl="0" w:tplc="A7281448">
      <w:numFmt w:val="bullet"/>
      <w:lvlText w:val="-"/>
      <w:lvlJc w:val="left"/>
      <w:pPr>
        <w:ind w:left="466" w:hanging="360"/>
      </w:pPr>
      <w:rPr>
        <w:rFonts w:ascii="Times New Roman" w:eastAsiaTheme="minorHAnsi" w:hAnsi="Times New Roman" w:cs="Times New Roman" w:hint="default"/>
        <w:color w:val="1F497D"/>
      </w:rPr>
    </w:lvl>
    <w:lvl w:ilvl="1" w:tplc="040C0003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" w15:restartNumberingAfterBreak="0">
    <w:nsid w:val="217420F2"/>
    <w:multiLevelType w:val="hybridMultilevel"/>
    <w:tmpl w:val="DF7055F0"/>
    <w:lvl w:ilvl="0" w:tplc="85CA1A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F5968"/>
    <w:multiLevelType w:val="hybridMultilevel"/>
    <w:tmpl w:val="A2FC2D5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61217F"/>
    <w:multiLevelType w:val="hybridMultilevel"/>
    <w:tmpl w:val="58E007E0"/>
    <w:lvl w:ilvl="0" w:tplc="A72814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A1AE8"/>
    <w:multiLevelType w:val="multilevel"/>
    <w:tmpl w:val="E414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B177A8"/>
    <w:multiLevelType w:val="hybridMultilevel"/>
    <w:tmpl w:val="8BC8065C"/>
    <w:lvl w:ilvl="0" w:tplc="F44802B8">
      <w:numFmt w:val="bullet"/>
      <w:lvlText w:val="-"/>
      <w:lvlJc w:val="left"/>
      <w:pPr>
        <w:ind w:left="754" w:hanging="360"/>
      </w:pPr>
      <w:rPr>
        <w:rFonts w:ascii="Arial" w:eastAsia="Consola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450216AC"/>
    <w:multiLevelType w:val="hybridMultilevel"/>
    <w:tmpl w:val="15B639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B3510"/>
    <w:multiLevelType w:val="hybridMultilevel"/>
    <w:tmpl w:val="4B3A75B6"/>
    <w:lvl w:ilvl="0" w:tplc="81A2BC8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90"/>
    <w:rsid w:val="00007EEE"/>
    <w:rsid w:val="00012B91"/>
    <w:rsid w:val="000329AC"/>
    <w:rsid w:val="00045816"/>
    <w:rsid w:val="00082EC8"/>
    <w:rsid w:val="00085942"/>
    <w:rsid w:val="00097A1C"/>
    <w:rsid w:val="000A2585"/>
    <w:rsid w:val="000A3F05"/>
    <w:rsid w:val="000C7404"/>
    <w:rsid w:val="000D2529"/>
    <w:rsid w:val="000D5D37"/>
    <w:rsid w:val="0010505C"/>
    <w:rsid w:val="001113A3"/>
    <w:rsid w:val="001252AA"/>
    <w:rsid w:val="00132316"/>
    <w:rsid w:val="001365FB"/>
    <w:rsid w:val="00144D44"/>
    <w:rsid w:val="001535FD"/>
    <w:rsid w:val="00154821"/>
    <w:rsid w:val="00163750"/>
    <w:rsid w:val="00170505"/>
    <w:rsid w:val="0019389D"/>
    <w:rsid w:val="001A500A"/>
    <w:rsid w:val="001B138C"/>
    <w:rsid w:val="001C10D1"/>
    <w:rsid w:val="001C6D7B"/>
    <w:rsid w:val="001D0271"/>
    <w:rsid w:val="001D2C9C"/>
    <w:rsid w:val="001D3874"/>
    <w:rsid w:val="001D6AB0"/>
    <w:rsid w:val="0021035A"/>
    <w:rsid w:val="0021525D"/>
    <w:rsid w:val="00236CC3"/>
    <w:rsid w:val="00243C39"/>
    <w:rsid w:val="0025067D"/>
    <w:rsid w:val="0027506C"/>
    <w:rsid w:val="00282B15"/>
    <w:rsid w:val="002C0298"/>
    <w:rsid w:val="002F1D7E"/>
    <w:rsid w:val="002F52CF"/>
    <w:rsid w:val="00300028"/>
    <w:rsid w:val="0031386A"/>
    <w:rsid w:val="00314E8C"/>
    <w:rsid w:val="00316849"/>
    <w:rsid w:val="003514EC"/>
    <w:rsid w:val="00373B32"/>
    <w:rsid w:val="003A08CB"/>
    <w:rsid w:val="003B416C"/>
    <w:rsid w:val="003F01B2"/>
    <w:rsid w:val="00421A1B"/>
    <w:rsid w:val="00467A1E"/>
    <w:rsid w:val="00474931"/>
    <w:rsid w:val="00482009"/>
    <w:rsid w:val="004870D0"/>
    <w:rsid w:val="004B2D69"/>
    <w:rsid w:val="004D7A69"/>
    <w:rsid w:val="004F0BB6"/>
    <w:rsid w:val="004F3E07"/>
    <w:rsid w:val="005075EC"/>
    <w:rsid w:val="00510B81"/>
    <w:rsid w:val="00517584"/>
    <w:rsid w:val="00522332"/>
    <w:rsid w:val="00530FC1"/>
    <w:rsid w:val="005322B1"/>
    <w:rsid w:val="00536059"/>
    <w:rsid w:val="005540D9"/>
    <w:rsid w:val="005835FC"/>
    <w:rsid w:val="005871FC"/>
    <w:rsid w:val="005D590C"/>
    <w:rsid w:val="005F440F"/>
    <w:rsid w:val="005F74F9"/>
    <w:rsid w:val="0060687B"/>
    <w:rsid w:val="00653D49"/>
    <w:rsid w:val="00661833"/>
    <w:rsid w:val="00681571"/>
    <w:rsid w:val="0068361B"/>
    <w:rsid w:val="0068512A"/>
    <w:rsid w:val="006A1BE6"/>
    <w:rsid w:val="006A7314"/>
    <w:rsid w:val="006B0C97"/>
    <w:rsid w:val="006E16E5"/>
    <w:rsid w:val="007030F1"/>
    <w:rsid w:val="00731D36"/>
    <w:rsid w:val="007450E7"/>
    <w:rsid w:val="00750448"/>
    <w:rsid w:val="00756A60"/>
    <w:rsid w:val="00757D4B"/>
    <w:rsid w:val="00761537"/>
    <w:rsid w:val="00774F4F"/>
    <w:rsid w:val="007832F5"/>
    <w:rsid w:val="00787250"/>
    <w:rsid w:val="007B22B1"/>
    <w:rsid w:val="007B58A8"/>
    <w:rsid w:val="007C625F"/>
    <w:rsid w:val="007D251C"/>
    <w:rsid w:val="007F4092"/>
    <w:rsid w:val="00807EB8"/>
    <w:rsid w:val="00821BC4"/>
    <w:rsid w:val="0084133C"/>
    <w:rsid w:val="00850C35"/>
    <w:rsid w:val="00851BDF"/>
    <w:rsid w:val="0085320C"/>
    <w:rsid w:val="00861061"/>
    <w:rsid w:val="00867252"/>
    <w:rsid w:val="0087783F"/>
    <w:rsid w:val="00895694"/>
    <w:rsid w:val="0089571F"/>
    <w:rsid w:val="008A0B75"/>
    <w:rsid w:val="008B7B9E"/>
    <w:rsid w:val="008E5265"/>
    <w:rsid w:val="00926E90"/>
    <w:rsid w:val="009371FE"/>
    <w:rsid w:val="00937AD2"/>
    <w:rsid w:val="0094367E"/>
    <w:rsid w:val="00955DD4"/>
    <w:rsid w:val="00956E7E"/>
    <w:rsid w:val="00957774"/>
    <w:rsid w:val="00964606"/>
    <w:rsid w:val="00964AED"/>
    <w:rsid w:val="0096537F"/>
    <w:rsid w:val="00990EA2"/>
    <w:rsid w:val="009B24F7"/>
    <w:rsid w:val="009B5948"/>
    <w:rsid w:val="009C3E03"/>
    <w:rsid w:val="009C3E62"/>
    <w:rsid w:val="009C7415"/>
    <w:rsid w:val="009E5261"/>
    <w:rsid w:val="00A12B70"/>
    <w:rsid w:val="00A15585"/>
    <w:rsid w:val="00A21292"/>
    <w:rsid w:val="00A45E58"/>
    <w:rsid w:val="00AA20DF"/>
    <w:rsid w:val="00AA217F"/>
    <w:rsid w:val="00AC18C0"/>
    <w:rsid w:val="00AC2F24"/>
    <w:rsid w:val="00AF76E3"/>
    <w:rsid w:val="00B22A60"/>
    <w:rsid w:val="00B2672E"/>
    <w:rsid w:val="00B55B49"/>
    <w:rsid w:val="00B604B7"/>
    <w:rsid w:val="00B65291"/>
    <w:rsid w:val="00B66F6A"/>
    <w:rsid w:val="00BC5107"/>
    <w:rsid w:val="00BC7767"/>
    <w:rsid w:val="00BD1DAF"/>
    <w:rsid w:val="00BE0FD9"/>
    <w:rsid w:val="00C13904"/>
    <w:rsid w:val="00C26EF4"/>
    <w:rsid w:val="00C41A52"/>
    <w:rsid w:val="00C43B6C"/>
    <w:rsid w:val="00C7506A"/>
    <w:rsid w:val="00C80A16"/>
    <w:rsid w:val="00CD4376"/>
    <w:rsid w:val="00D109CE"/>
    <w:rsid w:val="00D14BE6"/>
    <w:rsid w:val="00D2243C"/>
    <w:rsid w:val="00D23768"/>
    <w:rsid w:val="00D323E0"/>
    <w:rsid w:val="00D3681D"/>
    <w:rsid w:val="00D3712E"/>
    <w:rsid w:val="00D375E1"/>
    <w:rsid w:val="00D455D7"/>
    <w:rsid w:val="00D56E60"/>
    <w:rsid w:val="00D74801"/>
    <w:rsid w:val="00D816CE"/>
    <w:rsid w:val="00D830D1"/>
    <w:rsid w:val="00D83E12"/>
    <w:rsid w:val="00D8572F"/>
    <w:rsid w:val="00D97B57"/>
    <w:rsid w:val="00DA3317"/>
    <w:rsid w:val="00DD5515"/>
    <w:rsid w:val="00DE46B5"/>
    <w:rsid w:val="00DF151A"/>
    <w:rsid w:val="00E07580"/>
    <w:rsid w:val="00E13217"/>
    <w:rsid w:val="00E1643D"/>
    <w:rsid w:val="00E230E1"/>
    <w:rsid w:val="00E55C82"/>
    <w:rsid w:val="00E716AF"/>
    <w:rsid w:val="00E83436"/>
    <w:rsid w:val="00E855E0"/>
    <w:rsid w:val="00EC2B0F"/>
    <w:rsid w:val="00EC38AB"/>
    <w:rsid w:val="00ED0690"/>
    <w:rsid w:val="00EE4E15"/>
    <w:rsid w:val="00EE627C"/>
    <w:rsid w:val="00F056B0"/>
    <w:rsid w:val="00F30E45"/>
    <w:rsid w:val="00F44E7C"/>
    <w:rsid w:val="00F46C38"/>
    <w:rsid w:val="00F66611"/>
    <w:rsid w:val="00F66E91"/>
    <w:rsid w:val="00F85E6A"/>
    <w:rsid w:val="00F87A2E"/>
    <w:rsid w:val="00F97EAA"/>
    <w:rsid w:val="00FA114F"/>
    <w:rsid w:val="00FB3605"/>
    <w:rsid w:val="00FB39BE"/>
    <w:rsid w:val="00FB5307"/>
    <w:rsid w:val="00FC755E"/>
    <w:rsid w:val="00FD7B2D"/>
    <w:rsid w:val="00FE6C7B"/>
    <w:rsid w:val="00FE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A8056"/>
  <w15:docId w15:val="{4041925A-A405-4C1F-BBB9-5C7811E0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436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36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367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36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367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3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67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A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83E12"/>
    <w:pPr>
      <w:spacing w:after="0" w:line="240" w:lineRule="auto"/>
      <w:ind w:left="720"/>
    </w:pPr>
    <w:rPr>
      <w:rFonts w:ascii="Calibri" w:hAnsi="Calibri" w:cs="Calibri"/>
      <w:lang w:eastAsia="fr-FR"/>
    </w:rPr>
  </w:style>
  <w:style w:type="table" w:styleId="Grilledutableau">
    <w:name w:val="Table Grid"/>
    <w:basedOn w:val="TableauNormal"/>
    <w:uiPriority w:val="59"/>
    <w:rsid w:val="00D8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5D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C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6D7B"/>
  </w:style>
  <w:style w:type="paragraph" w:styleId="Pieddepage">
    <w:name w:val="footer"/>
    <w:basedOn w:val="Normal"/>
    <w:link w:val="PieddepageCar"/>
    <w:uiPriority w:val="99"/>
    <w:unhideWhenUsed/>
    <w:rsid w:val="001C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6D7B"/>
  </w:style>
  <w:style w:type="paragraph" w:styleId="Rvision">
    <w:name w:val="Revision"/>
    <w:hidden/>
    <w:uiPriority w:val="99"/>
    <w:semiHidden/>
    <w:rsid w:val="00E716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6748DCF352A428425BE2AF11A9668" ma:contentTypeVersion="12" ma:contentTypeDescription="Create a new document." ma:contentTypeScope="" ma:versionID="402124edebca9579170d467976c86a04">
  <xsd:schema xmlns:xsd="http://www.w3.org/2001/XMLSchema" xmlns:xs="http://www.w3.org/2001/XMLSchema" xmlns:p="http://schemas.microsoft.com/office/2006/metadata/properties" xmlns:ns3="33b76c15-4bbb-433f-bbcd-1e01a95bdbd2" xmlns:ns4="768cb49c-a9a4-4769-8d62-57af10bda0c2" targetNamespace="http://schemas.microsoft.com/office/2006/metadata/properties" ma:root="true" ma:fieldsID="22f8e20fb2a71da0a82042ddb6b2bdc9" ns3:_="" ns4:_="">
    <xsd:import namespace="33b76c15-4bbb-433f-bbcd-1e01a95bdbd2"/>
    <xsd:import namespace="768cb49c-a9a4-4769-8d62-57af10bda0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76c15-4bbb-433f-bbcd-1e01a95bd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cb49c-a9a4-4769-8d62-57af10bda0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7D487B-4832-4CB9-B69A-1427B1722A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9C5AA5-8C72-4055-A793-630037053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76c15-4bbb-433f-bbcd-1e01a95bdbd2"/>
    <ds:schemaRef ds:uri="768cb49c-a9a4-4769-8d62-57af10bda0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C1BFF4-8F1F-4762-AC16-90745A7F55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ONE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HAMDI Badr</dc:creator>
  <cp:lastModifiedBy>Safaa El yacoubi</cp:lastModifiedBy>
  <cp:revision>18</cp:revision>
  <cp:lastPrinted>2022-03-08T12:07:00Z</cp:lastPrinted>
  <dcterms:created xsi:type="dcterms:W3CDTF">2022-03-05T13:38:00Z</dcterms:created>
  <dcterms:modified xsi:type="dcterms:W3CDTF">2022-03-09T10:13:00Z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0x010100A0E6748DCF352A428425BE2AF11A9668</vt:lpwstr>
  </property>
</Properties>
</file>