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B70" w:rsidRDefault="00FA2372" w:rsidP="00440B70">
      <w:pPr>
        <w:tabs>
          <w:tab w:val="left" w:pos="5610"/>
        </w:tabs>
        <w:jc w:val="center"/>
        <w:rPr>
          <w:rFonts w:ascii="Tw Cen MT Condensed Extra Bold" w:hAnsi="Tw Cen MT Condensed Extra Bold"/>
          <w:b/>
          <w:bCs/>
          <w:rtl/>
        </w:rPr>
      </w:pPr>
      <w:r>
        <w:rPr>
          <w:noProof/>
          <w:lang w:eastAsia="fr-FR"/>
        </w:rPr>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398645" cy="854710"/>
            <wp:effectExtent l="0" t="0" r="0" b="0"/>
            <wp:wrapSquare wrapText="bothSides"/>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7" cstate="print">
                      <a:extLst>
                        <a:ext uri="{28A0092B-C50C-407E-A947-70E740481C1C}">
                          <a14:useLocalDpi xmlns:a14="http://schemas.microsoft.com/office/drawing/2010/main" val="0"/>
                        </a:ext>
                      </a:extLst>
                    </a:blip>
                    <a:srcRect l="21350" t="14203" r="21046" b="65350"/>
                    <a:stretch>
                      <a:fillRect/>
                    </a:stretch>
                  </pic:blipFill>
                  <pic:spPr bwMode="auto">
                    <a:xfrm>
                      <a:off x="0" y="0"/>
                      <a:ext cx="439864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70" w:rsidRDefault="00440B70" w:rsidP="00440B70">
      <w:pPr>
        <w:tabs>
          <w:tab w:val="left" w:pos="5610"/>
        </w:tabs>
        <w:jc w:val="center"/>
        <w:rPr>
          <w:rFonts w:ascii="Tw Cen MT Condensed Extra Bold" w:hAnsi="Tw Cen MT Condensed Extra Bold"/>
          <w:b/>
          <w:bCs/>
          <w:rtl/>
        </w:rPr>
      </w:pPr>
    </w:p>
    <w:p w:rsidR="00670D0D" w:rsidRDefault="00670D0D" w:rsidP="00440B70">
      <w:pPr>
        <w:tabs>
          <w:tab w:val="left" w:pos="5610"/>
        </w:tabs>
        <w:jc w:val="center"/>
        <w:rPr>
          <w:rFonts w:ascii="Arial" w:hAnsi="Arial"/>
          <w:b/>
          <w:bCs/>
          <w:sz w:val="24"/>
          <w:szCs w:val="24"/>
        </w:rPr>
      </w:pPr>
    </w:p>
    <w:p w:rsidR="00894353" w:rsidRDefault="00894353" w:rsidP="00440B70">
      <w:pPr>
        <w:tabs>
          <w:tab w:val="left" w:pos="5610"/>
        </w:tabs>
        <w:jc w:val="center"/>
        <w:rPr>
          <w:rFonts w:ascii="Arial" w:hAnsi="Arial"/>
          <w:b/>
          <w:bCs/>
          <w:sz w:val="24"/>
          <w:szCs w:val="24"/>
        </w:rPr>
      </w:pPr>
    </w:p>
    <w:p w:rsidR="00440B70" w:rsidRPr="007E465A" w:rsidRDefault="00440B70" w:rsidP="00440B70">
      <w:pPr>
        <w:tabs>
          <w:tab w:val="left" w:pos="5610"/>
        </w:tabs>
        <w:jc w:val="center"/>
        <w:rPr>
          <w:rFonts w:ascii="Arial" w:hAnsi="Arial"/>
          <w:b/>
          <w:bCs/>
          <w:color w:val="000000"/>
          <w:sz w:val="28"/>
          <w:szCs w:val="28"/>
        </w:rPr>
      </w:pPr>
      <w:r w:rsidRPr="007E465A">
        <w:rPr>
          <w:rFonts w:ascii="Arial" w:hAnsi="Arial"/>
          <w:b/>
          <w:bCs/>
          <w:color w:val="000000"/>
          <w:sz w:val="28"/>
          <w:szCs w:val="28"/>
        </w:rPr>
        <w:t>Communiqué de presse</w:t>
      </w:r>
    </w:p>
    <w:p w:rsidR="00A404CC" w:rsidRDefault="00A404CC" w:rsidP="000A17F2">
      <w:pPr>
        <w:tabs>
          <w:tab w:val="left" w:pos="5610"/>
        </w:tabs>
        <w:bidi/>
        <w:jc w:val="center"/>
        <w:rPr>
          <w:rFonts w:cs="Calibri"/>
          <w:b/>
          <w:bCs/>
          <w:sz w:val="28"/>
          <w:szCs w:val="28"/>
        </w:rPr>
      </w:pPr>
      <w:r>
        <w:rPr>
          <w:rFonts w:cs="Calibri"/>
          <w:b/>
          <w:bCs/>
          <w:sz w:val="28"/>
          <w:szCs w:val="28"/>
        </w:rPr>
        <w:t xml:space="preserve">L’ONEE </w:t>
      </w:r>
      <w:r w:rsidR="000A17F2">
        <w:rPr>
          <w:rFonts w:cs="Calibri"/>
          <w:b/>
          <w:bCs/>
          <w:sz w:val="28"/>
          <w:szCs w:val="28"/>
        </w:rPr>
        <w:t>accélère la mise en service</w:t>
      </w:r>
      <w:r w:rsidR="00ED20D7">
        <w:rPr>
          <w:rFonts w:cs="Calibri"/>
          <w:b/>
          <w:bCs/>
          <w:sz w:val="28"/>
          <w:szCs w:val="28"/>
        </w:rPr>
        <w:t xml:space="preserve"> </w:t>
      </w:r>
      <w:r w:rsidR="00051372">
        <w:rPr>
          <w:rFonts w:cs="Calibri"/>
          <w:b/>
          <w:bCs/>
          <w:sz w:val="28"/>
          <w:szCs w:val="28"/>
        </w:rPr>
        <w:t>d</w:t>
      </w:r>
      <w:r w:rsidR="000A17F2">
        <w:rPr>
          <w:rFonts w:cs="Calibri"/>
          <w:b/>
          <w:bCs/>
          <w:sz w:val="28"/>
          <w:szCs w:val="28"/>
        </w:rPr>
        <w:t xml:space="preserve">es </w:t>
      </w:r>
      <w:r>
        <w:rPr>
          <w:rFonts w:cs="Calibri"/>
          <w:b/>
          <w:bCs/>
          <w:sz w:val="28"/>
          <w:szCs w:val="28"/>
        </w:rPr>
        <w:t>projets de renforcement et de sécurisation de l’</w:t>
      </w:r>
      <w:r w:rsidR="00ED20D7">
        <w:rPr>
          <w:rFonts w:cs="Calibri"/>
          <w:b/>
          <w:bCs/>
          <w:sz w:val="28"/>
          <w:szCs w:val="28"/>
        </w:rPr>
        <w:t>alimentation en eau potable de la Ré</w:t>
      </w:r>
      <w:r>
        <w:rPr>
          <w:rFonts w:cs="Calibri"/>
          <w:b/>
          <w:bCs/>
          <w:sz w:val="28"/>
          <w:szCs w:val="28"/>
        </w:rPr>
        <w:t>gion de l’Orienta</w:t>
      </w:r>
      <w:r w:rsidR="00ED20D7">
        <w:rPr>
          <w:rFonts w:cs="Calibri"/>
          <w:b/>
          <w:bCs/>
          <w:sz w:val="28"/>
          <w:szCs w:val="28"/>
        </w:rPr>
        <w:t>l</w:t>
      </w:r>
    </w:p>
    <w:p w:rsidR="00440B70" w:rsidRDefault="00F6216D" w:rsidP="00A404CC">
      <w:pPr>
        <w:tabs>
          <w:tab w:val="left" w:pos="5610"/>
        </w:tabs>
        <w:bidi/>
        <w:jc w:val="center"/>
        <w:rPr>
          <w:rFonts w:cs="Calibri"/>
          <w:color w:val="000000"/>
          <w:sz w:val="30"/>
          <w:szCs w:val="30"/>
        </w:rPr>
      </w:pPr>
      <w:r>
        <w:rPr>
          <w:rFonts w:cs="Calibri"/>
          <w:color w:val="000000"/>
          <w:sz w:val="30"/>
          <w:szCs w:val="30"/>
        </w:rPr>
        <w:t>*-*-*-*</w:t>
      </w:r>
    </w:p>
    <w:p w:rsidR="00F6216D" w:rsidRPr="003563FD" w:rsidRDefault="00F6216D" w:rsidP="00F6216D">
      <w:pPr>
        <w:tabs>
          <w:tab w:val="left" w:pos="5610"/>
        </w:tabs>
        <w:bidi/>
        <w:jc w:val="center"/>
        <w:rPr>
          <w:rFonts w:cs="Times New Roman"/>
          <w:color w:val="000000"/>
          <w:rtl/>
        </w:rPr>
      </w:pPr>
    </w:p>
    <w:p w:rsidR="000A17F2" w:rsidRDefault="00051372" w:rsidP="0064612F">
      <w:pPr>
        <w:tabs>
          <w:tab w:val="left" w:pos="5610"/>
        </w:tabs>
        <w:spacing w:line="276" w:lineRule="auto"/>
        <w:jc w:val="both"/>
        <w:rPr>
          <w:rFonts w:cs="Calibri"/>
          <w:color w:val="000000"/>
          <w:sz w:val="24"/>
          <w:szCs w:val="24"/>
        </w:rPr>
      </w:pPr>
      <w:r>
        <w:rPr>
          <w:rFonts w:cs="Calibri"/>
          <w:color w:val="000000"/>
          <w:sz w:val="24"/>
          <w:szCs w:val="24"/>
        </w:rPr>
        <w:t>L</w:t>
      </w:r>
      <w:r w:rsidR="00440B70" w:rsidRPr="002C707C">
        <w:rPr>
          <w:rFonts w:cs="Calibri"/>
          <w:color w:val="000000"/>
          <w:sz w:val="24"/>
          <w:szCs w:val="24"/>
        </w:rPr>
        <w:t xml:space="preserve">’Office National de l’Electricité et de l’Eau Potable (ONEE) </w:t>
      </w:r>
      <w:r w:rsidR="00440B70" w:rsidRPr="006D53DC">
        <w:rPr>
          <w:rFonts w:cs="Calibri"/>
          <w:color w:val="000000"/>
          <w:sz w:val="24"/>
          <w:szCs w:val="24"/>
        </w:rPr>
        <w:t xml:space="preserve">a </w:t>
      </w:r>
      <w:r w:rsidR="0064612F" w:rsidRPr="006D53DC">
        <w:rPr>
          <w:rFonts w:cs="Calibri"/>
          <w:color w:val="000000"/>
          <w:sz w:val="24"/>
          <w:szCs w:val="24"/>
        </w:rPr>
        <w:t>procédé</w:t>
      </w:r>
      <w:r w:rsidR="00305636">
        <w:rPr>
          <w:rFonts w:cs="Calibri"/>
          <w:color w:val="000000"/>
          <w:sz w:val="24"/>
          <w:szCs w:val="24"/>
        </w:rPr>
        <w:t>,</w:t>
      </w:r>
      <w:r w:rsidRPr="00051372">
        <w:rPr>
          <w:rFonts w:cs="Calibri"/>
          <w:color w:val="000000"/>
          <w:sz w:val="24"/>
          <w:szCs w:val="24"/>
        </w:rPr>
        <w:t xml:space="preserve"> </w:t>
      </w:r>
      <w:r>
        <w:rPr>
          <w:rFonts w:cs="Calibri"/>
          <w:color w:val="000000"/>
          <w:sz w:val="24"/>
          <w:szCs w:val="24"/>
        </w:rPr>
        <w:t xml:space="preserve">au cours de la </w:t>
      </w:r>
      <w:r w:rsidR="004C20D2">
        <w:rPr>
          <w:rFonts w:cs="Calibri"/>
          <w:color w:val="000000"/>
          <w:sz w:val="24"/>
          <w:szCs w:val="24"/>
        </w:rPr>
        <w:t xml:space="preserve">première </w:t>
      </w:r>
      <w:r>
        <w:rPr>
          <w:rFonts w:cs="Calibri"/>
          <w:color w:val="000000"/>
          <w:sz w:val="24"/>
          <w:szCs w:val="24"/>
        </w:rPr>
        <w:t xml:space="preserve">quinzaine du mois de </w:t>
      </w:r>
      <w:r w:rsidRPr="002C707C">
        <w:rPr>
          <w:rFonts w:cs="Calibri"/>
          <w:color w:val="000000"/>
          <w:sz w:val="24"/>
          <w:szCs w:val="24"/>
        </w:rPr>
        <w:t>mars 2022</w:t>
      </w:r>
      <w:r>
        <w:rPr>
          <w:rFonts w:cs="Calibri"/>
          <w:color w:val="000000"/>
          <w:sz w:val="24"/>
          <w:szCs w:val="24"/>
        </w:rPr>
        <w:t>,</w:t>
      </w:r>
      <w:r w:rsidR="006A5351" w:rsidRPr="002C707C">
        <w:rPr>
          <w:rFonts w:cs="Calibri"/>
          <w:color w:val="000000"/>
          <w:sz w:val="24"/>
          <w:szCs w:val="24"/>
        </w:rPr>
        <w:t xml:space="preserve"> </w:t>
      </w:r>
      <w:r w:rsidR="0064612F" w:rsidRPr="006D53DC">
        <w:rPr>
          <w:rFonts w:cs="Calibri"/>
          <w:color w:val="000000"/>
          <w:sz w:val="24"/>
          <w:szCs w:val="24"/>
        </w:rPr>
        <w:t>à</w:t>
      </w:r>
      <w:r w:rsidR="0064612F">
        <w:rPr>
          <w:rFonts w:cs="Calibri"/>
          <w:color w:val="000000"/>
          <w:sz w:val="24"/>
          <w:szCs w:val="24"/>
        </w:rPr>
        <w:t xml:space="preserve"> </w:t>
      </w:r>
      <w:r w:rsidR="00404353" w:rsidRPr="002C707C">
        <w:rPr>
          <w:rFonts w:cs="Calibri"/>
          <w:color w:val="000000"/>
          <w:sz w:val="24"/>
          <w:szCs w:val="24"/>
        </w:rPr>
        <w:t>la mise en service d</w:t>
      </w:r>
      <w:r w:rsidR="00FA695C">
        <w:rPr>
          <w:rFonts w:cs="Calibri"/>
          <w:color w:val="000000"/>
          <w:sz w:val="24"/>
          <w:szCs w:val="24"/>
        </w:rPr>
        <w:t xml:space="preserve">e </w:t>
      </w:r>
      <w:r>
        <w:rPr>
          <w:rFonts w:cs="Calibri"/>
          <w:color w:val="000000"/>
          <w:sz w:val="24"/>
          <w:szCs w:val="24"/>
        </w:rPr>
        <w:t>deux projets</w:t>
      </w:r>
      <w:r w:rsidR="00FA695C">
        <w:rPr>
          <w:rFonts w:cs="Calibri"/>
          <w:color w:val="000000"/>
          <w:sz w:val="24"/>
          <w:szCs w:val="24"/>
        </w:rPr>
        <w:t xml:space="preserve"> </w:t>
      </w:r>
      <w:r w:rsidR="00022E78">
        <w:rPr>
          <w:rFonts w:cs="Calibri"/>
          <w:color w:val="000000"/>
          <w:sz w:val="24"/>
          <w:szCs w:val="24"/>
        </w:rPr>
        <w:t xml:space="preserve">pour </w:t>
      </w:r>
      <w:r w:rsidR="00FA695C">
        <w:rPr>
          <w:rFonts w:cs="Calibri"/>
          <w:color w:val="000000"/>
          <w:sz w:val="24"/>
          <w:szCs w:val="24"/>
        </w:rPr>
        <w:t xml:space="preserve">le </w:t>
      </w:r>
      <w:r w:rsidR="00404353" w:rsidRPr="002C707C">
        <w:rPr>
          <w:rFonts w:cs="Calibri"/>
          <w:color w:val="000000"/>
          <w:sz w:val="24"/>
          <w:szCs w:val="24"/>
        </w:rPr>
        <w:t>renfor</w:t>
      </w:r>
      <w:r w:rsidR="001B0C45">
        <w:rPr>
          <w:rFonts w:cs="Calibri"/>
          <w:color w:val="000000"/>
          <w:sz w:val="24"/>
          <w:szCs w:val="24"/>
        </w:rPr>
        <w:t xml:space="preserve">cement et la </w:t>
      </w:r>
      <w:r w:rsidR="009E7568">
        <w:rPr>
          <w:rFonts w:cs="Calibri"/>
          <w:color w:val="000000"/>
          <w:sz w:val="24"/>
          <w:szCs w:val="24"/>
        </w:rPr>
        <w:t>sécurisation de l’alimentation en eau p</w:t>
      </w:r>
      <w:r w:rsidR="00404353" w:rsidRPr="002C707C">
        <w:rPr>
          <w:rFonts w:cs="Calibri"/>
          <w:color w:val="000000"/>
          <w:sz w:val="24"/>
          <w:szCs w:val="24"/>
        </w:rPr>
        <w:t xml:space="preserve">otable des </w:t>
      </w:r>
      <w:r w:rsidR="005350CC" w:rsidRPr="002C707C">
        <w:rPr>
          <w:rFonts w:cs="Calibri"/>
          <w:color w:val="000000"/>
          <w:sz w:val="24"/>
          <w:szCs w:val="24"/>
        </w:rPr>
        <w:t xml:space="preserve">villes </w:t>
      </w:r>
      <w:r w:rsidR="00404353" w:rsidRPr="002C707C">
        <w:rPr>
          <w:rFonts w:cs="Calibri"/>
          <w:color w:val="000000"/>
          <w:sz w:val="24"/>
          <w:szCs w:val="24"/>
        </w:rPr>
        <w:t xml:space="preserve">et communes </w:t>
      </w:r>
      <w:r w:rsidR="000A17F2">
        <w:rPr>
          <w:rFonts w:cs="Calibri"/>
          <w:color w:val="000000"/>
          <w:sz w:val="24"/>
          <w:szCs w:val="24"/>
        </w:rPr>
        <w:t xml:space="preserve">relevant de la </w:t>
      </w:r>
      <w:r w:rsidR="000A17F2" w:rsidRPr="006D53DC">
        <w:rPr>
          <w:rFonts w:cs="Calibri"/>
          <w:color w:val="000000"/>
          <w:sz w:val="24"/>
          <w:szCs w:val="24"/>
        </w:rPr>
        <w:t>Région de l’Oriental</w:t>
      </w:r>
      <w:r w:rsidR="000A17F2">
        <w:rPr>
          <w:rFonts w:cs="Calibri"/>
          <w:color w:val="000000"/>
          <w:sz w:val="24"/>
          <w:szCs w:val="24"/>
        </w:rPr>
        <w:t xml:space="preserve">. </w:t>
      </w:r>
    </w:p>
    <w:p w:rsidR="0052059D" w:rsidRPr="002C707C" w:rsidRDefault="000A17F2" w:rsidP="0064612F">
      <w:pPr>
        <w:tabs>
          <w:tab w:val="left" w:pos="5610"/>
        </w:tabs>
        <w:spacing w:line="276" w:lineRule="auto"/>
        <w:jc w:val="both"/>
        <w:rPr>
          <w:rFonts w:cs="Calibri"/>
          <w:color w:val="000000"/>
          <w:sz w:val="24"/>
          <w:szCs w:val="24"/>
        </w:rPr>
      </w:pPr>
      <w:r>
        <w:rPr>
          <w:rFonts w:cs="Calibri"/>
          <w:color w:val="000000"/>
          <w:sz w:val="24"/>
          <w:szCs w:val="24"/>
        </w:rPr>
        <w:t xml:space="preserve">Le premier </w:t>
      </w:r>
      <w:r w:rsidRPr="002C707C">
        <w:rPr>
          <w:rFonts w:cs="Calibri"/>
          <w:color w:val="000000"/>
          <w:sz w:val="24"/>
          <w:szCs w:val="24"/>
        </w:rPr>
        <w:t>projet</w:t>
      </w:r>
      <w:r>
        <w:rPr>
          <w:rFonts w:cs="Calibri"/>
          <w:color w:val="000000"/>
          <w:sz w:val="24"/>
          <w:szCs w:val="24"/>
        </w:rPr>
        <w:t xml:space="preserve"> mis en service le 01</w:t>
      </w:r>
      <w:r w:rsidRPr="000A17F2">
        <w:rPr>
          <w:rFonts w:cs="Calibri"/>
          <w:color w:val="000000"/>
          <w:sz w:val="24"/>
          <w:szCs w:val="24"/>
          <w:vertAlign w:val="superscript"/>
        </w:rPr>
        <w:t>er</w:t>
      </w:r>
      <w:r>
        <w:rPr>
          <w:rFonts w:cs="Calibri"/>
          <w:color w:val="000000"/>
          <w:sz w:val="24"/>
          <w:szCs w:val="24"/>
        </w:rPr>
        <w:t xml:space="preserve"> Mars 2022,</w:t>
      </w:r>
      <w:r w:rsidR="006A5351" w:rsidRPr="002C707C">
        <w:rPr>
          <w:rFonts w:cs="Calibri"/>
          <w:color w:val="000000"/>
          <w:sz w:val="24"/>
          <w:szCs w:val="24"/>
        </w:rPr>
        <w:t xml:space="preserve"> dont le coût s’élève à </w:t>
      </w:r>
      <w:r w:rsidR="00B007CA" w:rsidRPr="007419EA">
        <w:rPr>
          <w:rFonts w:cs="Calibri"/>
          <w:b/>
          <w:bCs/>
          <w:color w:val="000000"/>
          <w:sz w:val="24"/>
          <w:szCs w:val="24"/>
        </w:rPr>
        <w:t>42,</w:t>
      </w:r>
      <w:r w:rsidR="006A5351" w:rsidRPr="007419EA">
        <w:rPr>
          <w:rFonts w:cs="Calibri"/>
          <w:b/>
          <w:bCs/>
          <w:color w:val="000000"/>
          <w:sz w:val="24"/>
          <w:szCs w:val="24"/>
        </w:rPr>
        <w:t xml:space="preserve">7 </w:t>
      </w:r>
      <w:r w:rsidR="00B007CA" w:rsidRPr="007419EA">
        <w:rPr>
          <w:rFonts w:cs="Calibri"/>
          <w:b/>
          <w:bCs/>
          <w:color w:val="000000"/>
          <w:sz w:val="24"/>
          <w:szCs w:val="24"/>
        </w:rPr>
        <w:t>M</w:t>
      </w:r>
      <w:r w:rsidR="006A5351" w:rsidRPr="007419EA">
        <w:rPr>
          <w:rFonts w:cs="Calibri"/>
          <w:b/>
          <w:bCs/>
          <w:color w:val="000000"/>
          <w:sz w:val="24"/>
          <w:szCs w:val="24"/>
        </w:rPr>
        <w:t>illions</w:t>
      </w:r>
      <w:r w:rsidR="006A5351" w:rsidRPr="002C707C">
        <w:rPr>
          <w:rFonts w:cs="Calibri"/>
          <w:color w:val="000000"/>
          <w:sz w:val="24"/>
          <w:szCs w:val="24"/>
        </w:rPr>
        <w:t xml:space="preserve"> de </w:t>
      </w:r>
      <w:r w:rsidR="002F7055">
        <w:rPr>
          <w:rFonts w:cs="Calibri"/>
          <w:color w:val="000000"/>
          <w:sz w:val="24"/>
          <w:szCs w:val="24"/>
        </w:rPr>
        <w:t>dirhams</w:t>
      </w:r>
      <w:r w:rsidR="00925EF5" w:rsidRPr="002C707C">
        <w:rPr>
          <w:rFonts w:cs="Calibri"/>
          <w:color w:val="000000"/>
          <w:sz w:val="24"/>
          <w:szCs w:val="24"/>
        </w:rPr>
        <w:t xml:space="preserve"> financé</w:t>
      </w:r>
      <w:r w:rsidR="006A5351" w:rsidRPr="002C707C">
        <w:rPr>
          <w:rFonts w:cs="Calibri"/>
          <w:color w:val="000000"/>
          <w:sz w:val="24"/>
          <w:szCs w:val="24"/>
        </w:rPr>
        <w:t xml:space="preserve"> par </w:t>
      </w:r>
      <w:r w:rsidR="0052059D" w:rsidRPr="002C707C">
        <w:rPr>
          <w:rFonts w:cs="Calibri"/>
          <w:color w:val="000000"/>
          <w:sz w:val="24"/>
          <w:szCs w:val="24"/>
        </w:rPr>
        <w:t>l’ONEE</w:t>
      </w:r>
      <w:r w:rsidR="006A5351" w:rsidRPr="002C707C">
        <w:rPr>
          <w:rFonts w:cs="Calibri"/>
          <w:color w:val="000000"/>
          <w:sz w:val="24"/>
          <w:szCs w:val="24"/>
        </w:rPr>
        <w:t xml:space="preserve"> à travers un prêt contracté auprès de la Banque Allemande de Développement (KFW</w:t>
      </w:r>
      <w:r w:rsidR="00925EF5" w:rsidRPr="002C707C">
        <w:rPr>
          <w:rFonts w:cs="Calibri"/>
          <w:color w:val="000000"/>
          <w:sz w:val="24"/>
          <w:szCs w:val="24"/>
        </w:rPr>
        <w:t>),</w:t>
      </w:r>
      <w:r w:rsidR="0032229D">
        <w:rPr>
          <w:rFonts w:cs="Calibri"/>
          <w:color w:val="000000"/>
          <w:sz w:val="24"/>
          <w:szCs w:val="24"/>
        </w:rPr>
        <w:t xml:space="preserve"> </w:t>
      </w:r>
      <w:r w:rsidR="006A5351" w:rsidRPr="002C707C">
        <w:rPr>
          <w:rFonts w:cs="Calibri"/>
          <w:color w:val="000000"/>
          <w:sz w:val="24"/>
          <w:szCs w:val="24"/>
        </w:rPr>
        <w:t xml:space="preserve">consiste </w:t>
      </w:r>
      <w:r w:rsidR="00B007CA" w:rsidRPr="002C707C">
        <w:rPr>
          <w:rFonts w:cs="Calibri"/>
          <w:color w:val="000000"/>
          <w:sz w:val="24"/>
          <w:szCs w:val="24"/>
        </w:rPr>
        <w:t>en</w:t>
      </w:r>
      <w:r w:rsidR="006A5351" w:rsidRPr="002C707C">
        <w:rPr>
          <w:rFonts w:cs="Calibri"/>
          <w:color w:val="000000"/>
          <w:sz w:val="24"/>
          <w:szCs w:val="24"/>
        </w:rPr>
        <w:t xml:space="preserve"> la construction et l’équipement de </w:t>
      </w:r>
      <w:r w:rsidR="002B538D" w:rsidRPr="000A17F2">
        <w:rPr>
          <w:rFonts w:cs="Calibri"/>
          <w:color w:val="000000"/>
          <w:sz w:val="24"/>
          <w:szCs w:val="24"/>
        </w:rPr>
        <w:t>7</w:t>
      </w:r>
      <w:r w:rsidR="006A5351" w:rsidRPr="002C707C">
        <w:rPr>
          <w:rFonts w:cs="Calibri"/>
          <w:color w:val="000000"/>
          <w:sz w:val="24"/>
          <w:szCs w:val="24"/>
        </w:rPr>
        <w:t xml:space="preserve"> stations de pompage</w:t>
      </w:r>
      <w:r>
        <w:rPr>
          <w:rFonts w:cs="Calibri"/>
          <w:color w:val="000000"/>
          <w:sz w:val="24"/>
          <w:szCs w:val="24"/>
        </w:rPr>
        <w:t xml:space="preserve"> </w:t>
      </w:r>
      <w:r w:rsidRPr="000A17F2">
        <w:rPr>
          <w:rFonts w:cs="Calibri"/>
          <w:color w:val="000000"/>
          <w:sz w:val="24"/>
          <w:szCs w:val="24"/>
        </w:rPr>
        <w:t>à partir de 6 forages pour un débit global de 10.800 m</w:t>
      </w:r>
      <w:r w:rsidRPr="00897B14">
        <w:rPr>
          <w:rFonts w:cs="Calibri"/>
          <w:color w:val="000000"/>
          <w:sz w:val="24"/>
          <w:szCs w:val="24"/>
          <w:vertAlign w:val="superscript"/>
        </w:rPr>
        <w:t>3</w:t>
      </w:r>
      <w:r w:rsidRPr="000A17F2">
        <w:rPr>
          <w:rFonts w:cs="Calibri"/>
          <w:color w:val="000000"/>
          <w:sz w:val="24"/>
          <w:szCs w:val="24"/>
        </w:rPr>
        <w:t>/j,</w:t>
      </w:r>
      <w:r w:rsidR="006A5351" w:rsidRPr="002C707C">
        <w:rPr>
          <w:rFonts w:cs="Calibri"/>
          <w:color w:val="000000"/>
          <w:sz w:val="24"/>
          <w:szCs w:val="24"/>
        </w:rPr>
        <w:t xml:space="preserve"> la pose </w:t>
      </w:r>
      <w:r w:rsidR="002C707C" w:rsidRPr="002C707C">
        <w:rPr>
          <w:rFonts w:cs="Calibri"/>
          <w:color w:val="000000"/>
          <w:sz w:val="24"/>
          <w:szCs w:val="24"/>
        </w:rPr>
        <w:t xml:space="preserve">de </w:t>
      </w:r>
      <w:r w:rsidR="002C707C" w:rsidRPr="000A17F2">
        <w:rPr>
          <w:rFonts w:cs="Calibri"/>
          <w:color w:val="000000"/>
          <w:sz w:val="24"/>
          <w:szCs w:val="24"/>
        </w:rPr>
        <w:t>49 km</w:t>
      </w:r>
      <w:r w:rsidR="002C707C" w:rsidRPr="002C707C">
        <w:rPr>
          <w:rFonts w:cs="Calibri"/>
          <w:color w:val="000000"/>
          <w:sz w:val="24"/>
          <w:szCs w:val="24"/>
        </w:rPr>
        <w:t> de</w:t>
      </w:r>
      <w:r w:rsidR="006A5351" w:rsidRPr="002C707C">
        <w:rPr>
          <w:rFonts w:cs="Calibri"/>
          <w:color w:val="000000"/>
          <w:sz w:val="24"/>
          <w:szCs w:val="24"/>
        </w:rPr>
        <w:t xml:space="preserve"> conduites </w:t>
      </w:r>
      <w:r w:rsidR="00925EF5" w:rsidRPr="002C707C">
        <w:rPr>
          <w:rFonts w:cs="Calibri"/>
          <w:color w:val="000000"/>
          <w:sz w:val="24"/>
          <w:szCs w:val="24"/>
        </w:rPr>
        <w:t>et la</w:t>
      </w:r>
      <w:r w:rsidR="006A5351" w:rsidRPr="002C707C">
        <w:rPr>
          <w:rFonts w:cs="Calibri"/>
          <w:color w:val="000000"/>
          <w:sz w:val="24"/>
          <w:szCs w:val="24"/>
        </w:rPr>
        <w:t xml:space="preserve"> réalisation de réservoirs </w:t>
      </w:r>
      <w:r w:rsidR="00765527">
        <w:rPr>
          <w:rFonts w:cs="Calibri"/>
          <w:color w:val="000000"/>
          <w:sz w:val="24"/>
          <w:szCs w:val="24"/>
        </w:rPr>
        <w:t>d’une</w:t>
      </w:r>
      <w:r w:rsidR="006A5351" w:rsidRPr="002C707C">
        <w:rPr>
          <w:rFonts w:cs="Calibri"/>
          <w:color w:val="000000"/>
          <w:sz w:val="24"/>
          <w:szCs w:val="24"/>
        </w:rPr>
        <w:t xml:space="preserve"> capacité totale de </w:t>
      </w:r>
      <w:r w:rsidR="006A5351" w:rsidRPr="004830B8">
        <w:rPr>
          <w:rFonts w:cs="Calibri"/>
          <w:b/>
          <w:bCs/>
          <w:color w:val="000000"/>
          <w:sz w:val="24"/>
          <w:szCs w:val="24"/>
        </w:rPr>
        <w:t>1</w:t>
      </w:r>
      <w:r w:rsidR="005B3625" w:rsidRPr="004830B8">
        <w:rPr>
          <w:rFonts w:cs="Calibri"/>
          <w:b/>
          <w:bCs/>
          <w:color w:val="000000"/>
          <w:sz w:val="24"/>
          <w:szCs w:val="24"/>
        </w:rPr>
        <w:t>.</w:t>
      </w:r>
      <w:r w:rsidR="006A5351" w:rsidRPr="004830B8">
        <w:rPr>
          <w:rFonts w:cs="Calibri"/>
          <w:b/>
          <w:bCs/>
          <w:color w:val="000000"/>
          <w:sz w:val="24"/>
          <w:szCs w:val="24"/>
        </w:rPr>
        <w:t>350 m</w:t>
      </w:r>
      <w:r w:rsidR="006A5351" w:rsidRPr="004830B8">
        <w:rPr>
          <w:rFonts w:cs="Calibri"/>
          <w:b/>
          <w:bCs/>
          <w:color w:val="000000"/>
          <w:sz w:val="24"/>
          <w:szCs w:val="24"/>
          <w:vertAlign w:val="superscript"/>
        </w:rPr>
        <w:t>3</w:t>
      </w:r>
      <w:r w:rsidR="006A5351" w:rsidRPr="002C707C">
        <w:rPr>
          <w:rFonts w:cs="Calibri"/>
          <w:color w:val="000000"/>
          <w:sz w:val="24"/>
          <w:szCs w:val="24"/>
        </w:rPr>
        <w:t>.</w:t>
      </w:r>
      <w:r w:rsidR="005B3625" w:rsidRPr="002C707C">
        <w:rPr>
          <w:rFonts w:cs="Calibri"/>
          <w:color w:val="000000"/>
          <w:sz w:val="24"/>
          <w:szCs w:val="24"/>
        </w:rPr>
        <w:t xml:space="preserve"> </w:t>
      </w:r>
      <w:r w:rsidR="00ED20D7">
        <w:rPr>
          <w:rFonts w:cs="Calibri"/>
          <w:color w:val="000000"/>
          <w:sz w:val="24"/>
          <w:szCs w:val="24"/>
        </w:rPr>
        <w:t>I</w:t>
      </w:r>
      <w:r w:rsidR="002B4905">
        <w:rPr>
          <w:rFonts w:cs="Calibri"/>
          <w:color w:val="000000"/>
          <w:sz w:val="24"/>
          <w:szCs w:val="24"/>
        </w:rPr>
        <w:t xml:space="preserve">l </w:t>
      </w:r>
      <w:r w:rsidR="002B4905" w:rsidRPr="002C707C">
        <w:rPr>
          <w:rFonts w:cs="Calibri"/>
          <w:color w:val="000000"/>
          <w:sz w:val="24"/>
          <w:szCs w:val="24"/>
        </w:rPr>
        <w:t>permettra</w:t>
      </w:r>
      <w:r w:rsidR="0052059D" w:rsidRPr="002C707C">
        <w:rPr>
          <w:rFonts w:cs="Calibri"/>
          <w:color w:val="000000"/>
          <w:sz w:val="24"/>
          <w:szCs w:val="24"/>
        </w:rPr>
        <w:t xml:space="preserve"> de renforcer l’</w:t>
      </w:r>
      <w:r w:rsidR="005D37DC" w:rsidRPr="002C707C">
        <w:rPr>
          <w:rFonts w:cs="Calibri"/>
          <w:color w:val="000000"/>
          <w:sz w:val="24"/>
          <w:szCs w:val="24"/>
        </w:rPr>
        <w:t>a</w:t>
      </w:r>
      <w:r w:rsidR="0052059D" w:rsidRPr="002C707C">
        <w:rPr>
          <w:rFonts w:cs="Calibri"/>
          <w:color w:val="000000"/>
          <w:sz w:val="24"/>
          <w:szCs w:val="24"/>
        </w:rPr>
        <w:t xml:space="preserve">limentation en eau potable de la ville </w:t>
      </w:r>
      <w:r w:rsidR="0052059D" w:rsidRPr="00022E78">
        <w:rPr>
          <w:rFonts w:cs="Calibri"/>
          <w:b/>
          <w:bCs/>
          <w:color w:val="000000"/>
          <w:sz w:val="24"/>
          <w:szCs w:val="24"/>
        </w:rPr>
        <w:t>d’Oujda</w:t>
      </w:r>
      <w:r w:rsidR="0052059D" w:rsidRPr="002C707C">
        <w:rPr>
          <w:rFonts w:cs="Calibri"/>
          <w:color w:val="000000"/>
          <w:sz w:val="24"/>
          <w:szCs w:val="24"/>
        </w:rPr>
        <w:t xml:space="preserve"> à partir des ressources souterraines et de</w:t>
      </w:r>
      <w:r w:rsidR="00925EF5" w:rsidRPr="002C707C">
        <w:rPr>
          <w:rFonts w:cs="Calibri"/>
          <w:color w:val="000000"/>
          <w:sz w:val="24"/>
          <w:szCs w:val="24"/>
        </w:rPr>
        <w:t xml:space="preserve"> </w:t>
      </w:r>
      <w:r w:rsidR="0052059D" w:rsidRPr="002C707C">
        <w:rPr>
          <w:rFonts w:cs="Calibri"/>
          <w:color w:val="000000"/>
          <w:sz w:val="24"/>
          <w:szCs w:val="24"/>
        </w:rPr>
        <w:t>sécuriser</w:t>
      </w:r>
      <w:r w:rsidR="005B3625" w:rsidRPr="002C707C">
        <w:rPr>
          <w:rFonts w:cs="Calibri"/>
          <w:color w:val="000000"/>
          <w:sz w:val="24"/>
          <w:szCs w:val="24"/>
        </w:rPr>
        <w:t xml:space="preserve"> l’</w:t>
      </w:r>
      <w:r w:rsidR="00925EF5" w:rsidRPr="002C707C">
        <w:rPr>
          <w:rFonts w:cs="Calibri"/>
          <w:color w:val="000000"/>
          <w:sz w:val="24"/>
          <w:szCs w:val="24"/>
        </w:rPr>
        <w:t>a</w:t>
      </w:r>
      <w:r w:rsidR="005B3625" w:rsidRPr="002C707C">
        <w:rPr>
          <w:rFonts w:cs="Calibri"/>
          <w:color w:val="000000"/>
          <w:sz w:val="24"/>
          <w:szCs w:val="24"/>
        </w:rPr>
        <w:t xml:space="preserve">limentation </w:t>
      </w:r>
      <w:r w:rsidR="00925EF5" w:rsidRPr="002C707C">
        <w:rPr>
          <w:rFonts w:cs="Calibri"/>
          <w:color w:val="000000"/>
          <w:sz w:val="24"/>
          <w:szCs w:val="24"/>
        </w:rPr>
        <w:t xml:space="preserve">en eau potable </w:t>
      </w:r>
      <w:r w:rsidR="0052059D" w:rsidRPr="002C707C">
        <w:rPr>
          <w:rFonts w:cs="Calibri"/>
          <w:color w:val="000000"/>
          <w:sz w:val="24"/>
          <w:szCs w:val="24"/>
        </w:rPr>
        <w:t xml:space="preserve">des communes territoriales </w:t>
      </w:r>
      <w:proofErr w:type="spellStart"/>
      <w:r w:rsidR="005B3625" w:rsidRPr="00022E78">
        <w:rPr>
          <w:rFonts w:cs="Calibri"/>
          <w:b/>
          <w:bCs/>
          <w:color w:val="000000"/>
          <w:sz w:val="24"/>
          <w:szCs w:val="24"/>
        </w:rPr>
        <w:t>Bni</w:t>
      </w:r>
      <w:proofErr w:type="spellEnd"/>
      <w:r w:rsidR="005B3625" w:rsidRPr="00022E78">
        <w:rPr>
          <w:rFonts w:cs="Calibri"/>
          <w:b/>
          <w:bCs/>
          <w:color w:val="000000"/>
          <w:sz w:val="24"/>
          <w:szCs w:val="24"/>
        </w:rPr>
        <w:t xml:space="preserve"> </w:t>
      </w:r>
      <w:proofErr w:type="spellStart"/>
      <w:r w:rsidR="005B3625" w:rsidRPr="00022E78">
        <w:rPr>
          <w:rFonts w:cs="Calibri"/>
          <w:b/>
          <w:bCs/>
          <w:color w:val="000000"/>
          <w:sz w:val="24"/>
          <w:szCs w:val="24"/>
        </w:rPr>
        <w:t>Drar</w:t>
      </w:r>
      <w:proofErr w:type="spellEnd"/>
      <w:r w:rsidR="005B3625" w:rsidRPr="00022E78">
        <w:rPr>
          <w:rFonts w:cs="Calibri"/>
          <w:b/>
          <w:bCs/>
          <w:color w:val="000000"/>
          <w:sz w:val="24"/>
          <w:szCs w:val="24"/>
        </w:rPr>
        <w:t xml:space="preserve">, Naima, </w:t>
      </w:r>
      <w:proofErr w:type="spellStart"/>
      <w:r w:rsidR="005B3625" w:rsidRPr="00022E78">
        <w:rPr>
          <w:rFonts w:cs="Calibri"/>
          <w:b/>
          <w:bCs/>
          <w:color w:val="000000"/>
          <w:sz w:val="24"/>
          <w:szCs w:val="24"/>
        </w:rPr>
        <w:t>Labsara</w:t>
      </w:r>
      <w:proofErr w:type="spellEnd"/>
      <w:r w:rsidR="005B3625" w:rsidRPr="00022E78">
        <w:rPr>
          <w:rFonts w:cs="Calibri"/>
          <w:b/>
          <w:bCs/>
          <w:color w:val="000000"/>
          <w:sz w:val="24"/>
          <w:szCs w:val="24"/>
        </w:rPr>
        <w:t xml:space="preserve">, </w:t>
      </w:r>
      <w:proofErr w:type="spellStart"/>
      <w:r w:rsidR="005B3625" w:rsidRPr="00022E78">
        <w:rPr>
          <w:rFonts w:cs="Calibri"/>
          <w:b/>
          <w:bCs/>
          <w:color w:val="000000"/>
          <w:sz w:val="24"/>
          <w:szCs w:val="24"/>
        </w:rPr>
        <w:t>Aïn</w:t>
      </w:r>
      <w:proofErr w:type="spellEnd"/>
      <w:r w:rsidR="005B3625" w:rsidRPr="00022E78">
        <w:rPr>
          <w:rFonts w:cs="Calibri"/>
          <w:b/>
          <w:bCs/>
          <w:color w:val="000000"/>
          <w:sz w:val="24"/>
          <w:szCs w:val="24"/>
        </w:rPr>
        <w:t xml:space="preserve"> </w:t>
      </w:r>
      <w:proofErr w:type="spellStart"/>
      <w:r w:rsidR="005B3625" w:rsidRPr="00022E78">
        <w:rPr>
          <w:rFonts w:cs="Calibri"/>
          <w:b/>
          <w:bCs/>
          <w:color w:val="000000"/>
          <w:sz w:val="24"/>
          <w:szCs w:val="24"/>
        </w:rPr>
        <w:t>Sfa</w:t>
      </w:r>
      <w:proofErr w:type="spellEnd"/>
      <w:r w:rsidR="005B3625" w:rsidRPr="00022E78">
        <w:rPr>
          <w:rFonts w:cs="Calibri"/>
          <w:b/>
          <w:bCs/>
          <w:color w:val="000000"/>
          <w:sz w:val="24"/>
          <w:szCs w:val="24"/>
        </w:rPr>
        <w:t xml:space="preserve">, </w:t>
      </w:r>
      <w:proofErr w:type="spellStart"/>
      <w:r w:rsidR="005B3625" w:rsidRPr="00022E78">
        <w:rPr>
          <w:rFonts w:cs="Calibri"/>
          <w:b/>
          <w:bCs/>
          <w:color w:val="000000"/>
          <w:sz w:val="24"/>
          <w:szCs w:val="24"/>
        </w:rPr>
        <w:t>Bni</w:t>
      </w:r>
      <w:proofErr w:type="spellEnd"/>
      <w:r w:rsidR="005B3625" w:rsidRPr="00022E78">
        <w:rPr>
          <w:rFonts w:cs="Calibri"/>
          <w:b/>
          <w:bCs/>
          <w:color w:val="000000"/>
          <w:sz w:val="24"/>
          <w:szCs w:val="24"/>
        </w:rPr>
        <w:t xml:space="preserve"> Khaled, Sidi Moussa </w:t>
      </w:r>
      <w:proofErr w:type="spellStart"/>
      <w:r w:rsidR="00925EF5" w:rsidRPr="00022E78">
        <w:rPr>
          <w:rFonts w:cs="Calibri"/>
          <w:b/>
          <w:bCs/>
          <w:color w:val="000000"/>
          <w:sz w:val="24"/>
          <w:szCs w:val="24"/>
        </w:rPr>
        <w:t>Lamhaya</w:t>
      </w:r>
      <w:proofErr w:type="spellEnd"/>
      <w:r w:rsidR="0052059D" w:rsidRPr="00022E78">
        <w:rPr>
          <w:rFonts w:cs="Calibri"/>
          <w:b/>
          <w:bCs/>
          <w:color w:val="000000"/>
          <w:sz w:val="24"/>
          <w:szCs w:val="24"/>
        </w:rPr>
        <w:t xml:space="preserve"> et Isly</w:t>
      </w:r>
      <w:r w:rsidR="00925EF5" w:rsidRPr="002C707C">
        <w:rPr>
          <w:rFonts w:cs="Calibri"/>
          <w:color w:val="000000"/>
          <w:sz w:val="24"/>
          <w:szCs w:val="24"/>
        </w:rPr>
        <w:t>,</w:t>
      </w:r>
      <w:r w:rsidR="005B3625" w:rsidRPr="002C707C">
        <w:rPr>
          <w:rFonts w:cs="Calibri"/>
          <w:color w:val="000000"/>
          <w:sz w:val="24"/>
          <w:szCs w:val="24"/>
        </w:rPr>
        <w:t xml:space="preserve"> </w:t>
      </w:r>
      <w:r w:rsidR="00663E23">
        <w:rPr>
          <w:rFonts w:cs="Calibri"/>
          <w:color w:val="000000"/>
          <w:sz w:val="24"/>
          <w:szCs w:val="24"/>
        </w:rPr>
        <w:t>au profit d</w:t>
      </w:r>
      <w:r w:rsidR="005B3625" w:rsidRPr="002C707C">
        <w:rPr>
          <w:rFonts w:cs="Calibri"/>
          <w:color w:val="000000"/>
          <w:sz w:val="24"/>
          <w:szCs w:val="24"/>
        </w:rPr>
        <w:t>’une population d’environ 37</w:t>
      </w:r>
      <w:r w:rsidR="00925EF5" w:rsidRPr="002C707C">
        <w:rPr>
          <w:rFonts w:cs="Calibri"/>
          <w:color w:val="000000"/>
          <w:sz w:val="24"/>
          <w:szCs w:val="24"/>
        </w:rPr>
        <w:t>.</w:t>
      </w:r>
      <w:r w:rsidR="005B3625" w:rsidRPr="002C707C">
        <w:rPr>
          <w:rFonts w:cs="Calibri"/>
          <w:color w:val="000000"/>
          <w:sz w:val="24"/>
          <w:szCs w:val="24"/>
        </w:rPr>
        <w:t xml:space="preserve">000 </w:t>
      </w:r>
      <w:r w:rsidR="004830B8">
        <w:rPr>
          <w:rFonts w:cs="Calibri"/>
          <w:color w:val="000000"/>
          <w:sz w:val="24"/>
          <w:szCs w:val="24"/>
        </w:rPr>
        <w:t>h</w:t>
      </w:r>
      <w:r w:rsidR="005B3625" w:rsidRPr="002C707C">
        <w:rPr>
          <w:rFonts w:cs="Calibri"/>
          <w:color w:val="000000"/>
          <w:sz w:val="24"/>
          <w:szCs w:val="24"/>
        </w:rPr>
        <w:t>abitants</w:t>
      </w:r>
      <w:r w:rsidR="005D37DC" w:rsidRPr="002C707C">
        <w:rPr>
          <w:rFonts w:cs="Calibri"/>
          <w:color w:val="000000"/>
          <w:sz w:val="24"/>
          <w:szCs w:val="24"/>
        </w:rPr>
        <w:t>,</w:t>
      </w:r>
      <w:r w:rsidR="005B3625" w:rsidRPr="002C707C">
        <w:rPr>
          <w:rFonts w:cs="Calibri"/>
          <w:color w:val="000000"/>
          <w:sz w:val="24"/>
          <w:szCs w:val="24"/>
        </w:rPr>
        <w:t xml:space="preserve"> </w:t>
      </w:r>
      <w:r w:rsidR="005D37DC" w:rsidRPr="002C707C">
        <w:rPr>
          <w:rFonts w:cs="Calibri"/>
          <w:color w:val="000000"/>
          <w:sz w:val="24"/>
          <w:szCs w:val="24"/>
        </w:rPr>
        <w:t xml:space="preserve">relevant de ces communes </w:t>
      </w:r>
      <w:r w:rsidR="00B007CA" w:rsidRPr="002C707C">
        <w:rPr>
          <w:rFonts w:cs="Calibri"/>
          <w:color w:val="000000"/>
          <w:sz w:val="24"/>
          <w:szCs w:val="24"/>
        </w:rPr>
        <w:t>qui éta</w:t>
      </w:r>
      <w:r w:rsidR="00925EF5" w:rsidRPr="002C707C">
        <w:rPr>
          <w:rFonts w:cs="Calibri"/>
          <w:color w:val="000000"/>
          <w:sz w:val="24"/>
          <w:szCs w:val="24"/>
        </w:rPr>
        <w:t>i</w:t>
      </w:r>
      <w:r w:rsidR="005D37DC" w:rsidRPr="002C707C">
        <w:rPr>
          <w:rFonts w:cs="Calibri"/>
          <w:color w:val="000000"/>
          <w:sz w:val="24"/>
          <w:szCs w:val="24"/>
        </w:rPr>
        <w:t>ent</w:t>
      </w:r>
      <w:r w:rsidR="00925EF5" w:rsidRPr="002C707C">
        <w:rPr>
          <w:rFonts w:cs="Calibri"/>
          <w:color w:val="000000"/>
          <w:sz w:val="24"/>
          <w:szCs w:val="24"/>
        </w:rPr>
        <w:t xml:space="preserve"> alimenté</w:t>
      </w:r>
      <w:r w:rsidR="00A3183C">
        <w:rPr>
          <w:rFonts w:cs="Calibri"/>
          <w:color w:val="000000"/>
          <w:sz w:val="24"/>
          <w:szCs w:val="24"/>
        </w:rPr>
        <w:t>e</w:t>
      </w:r>
      <w:r w:rsidR="005D37DC" w:rsidRPr="002C707C">
        <w:rPr>
          <w:rFonts w:cs="Calibri"/>
          <w:color w:val="000000"/>
          <w:sz w:val="24"/>
          <w:szCs w:val="24"/>
        </w:rPr>
        <w:t>s</w:t>
      </w:r>
      <w:r w:rsidR="00925EF5" w:rsidRPr="002C707C">
        <w:rPr>
          <w:rFonts w:cs="Calibri"/>
          <w:color w:val="000000"/>
          <w:sz w:val="24"/>
          <w:szCs w:val="24"/>
        </w:rPr>
        <w:t xml:space="preserve"> exclusivement</w:t>
      </w:r>
      <w:r w:rsidR="00B007CA" w:rsidRPr="002C707C">
        <w:rPr>
          <w:rFonts w:cs="Calibri"/>
          <w:color w:val="000000"/>
          <w:sz w:val="24"/>
          <w:szCs w:val="24"/>
        </w:rPr>
        <w:t xml:space="preserve"> à partir des eaux superficielles du barrage </w:t>
      </w:r>
      <w:proofErr w:type="spellStart"/>
      <w:r w:rsidR="00B007CA" w:rsidRPr="002C707C">
        <w:rPr>
          <w:rFonts w:cs="Calibri"/>
          <w:color w:val="000000"/>
          <w:sz w:val="24"/>
          <w:szCs w:val="24"/>
        </w:rPr>
        <w:t>Mechra</w:t>
      </w:r>
      <w:r w:rsidR="002F7055">
        <w:rPr>
          <w:rFonts w:cs="Calibri"/>
          <w:color w:val="000000"/>
          <w:sz w:val="24"/>
          <w:szCs w:val="24"/>
        </w:rPr>
        <w:t>â</w:t>
      </w:r>
      <w:proofErr w:type="spellEnd"/>
      <w:r w:rsidR="00B007CA" w:rsidRPr="002C707C">
        <w:rPr>
          <w:rFonts w:cs="Calibri"/>
          <w:color w:val="000000"/>
          <w:sz w:val="24"/>
          <w:szCs w:val="24"/>
        </w:rPr>
        <w:t xml:space="preserve"> </w:t>
      </w:r>
      <w:proofErr w:type="spellStart"/>
      <w:r w:rsidR="00B007CA" w:rsidRPr="002C707C">
        <w:rPr>
          <w:rFonts w:cs="Calibri"/>
          <w:color w:val="000000"/>
          <w:sz w:val="24"/>
          <w:szCs w:val="24"/>
        </w:rPr>
        <w:t>Hammadi</w:t>
      </w:r>
      <w:proofErr w:type="spellEnd"/>
      <w:r w:rsidR="0052059D" w:rsidRPr="002C707C">
        <w:rPr>
          <w:rFonts w:cs="Calibri"/>
          <w:color w:val="000000"/>
          <w:sz w:val="24"/>
          <w:szCs w:val="24"/>
        </w:rPr>
        <w:t xml:space="preserve">. </w:t>
      </w:r>
    </w:p>
    <w:p w:rsidR="000A17F2" w:rsidRDefault="00FA695C" w:rsidP="0064612F">
      <w:pPr>
        <w:tabs>
          <w:tab w:val="left" w:pos="5610"/>
        </w:tabs>
        <w:spacing w:line="276" w:lineRule="auto"/>
        <w:jc w:val="both"/>
        <w:rPr>
          <w:rFonts w:cs="Calibri"/>
          <w:color w:val="000000"/>
          <w:sz w:val="24"/>
          <w:szCs w:val="24"/>
        </w:rPr>
      </w:pPr>
      <w:r>
        <w:rPr>
          <w:rFonts w:cs="Calibri"/>
          <w:color w:val="000000"/>
          <w:sz w:val="24"/>
          <w:szCs w:val="24"/>
        </w:rPr>
        <w:t>Le</w:t>
      </w:r>
      <w:r w:rsidR="007B0FC7">
        <w:rPr>
          <w:rFonts w:cs="Calibri"/>
          <w:color w:val="000000"/>
          <w:sz w:val="24"/>
          <w:szCs w:val="24"/>
        </w:rPr>
        <w:t xml:space="preserve"> deuxième </w:t>
      </w:r>
      <w:r w:rsidR="008B1840">
        <w:rPr>
          <w:rFonts w:cs="Calibri"/>
          <w:color w:val="000000"/>
          <w:sz w:val="24"/>
          <w:szCs w:val="24"/>
        </w:rPr>
        <w:t>projet</w:t>
      </w:r>
      <w:r w:rsidR="000A17F2">
        <w:rPr>
          <w:rFonts w:cs="Calibri"/>
          <w:color w:val="000000"/>
          <w:sz w:val="24"/>
          <w:szCs w:val="24"/>
        </w:rPr>
        <w:t xml:space="preserve"> mis en service le 10 Mars 2022,</w:t>
      </w:r>
      <w:r w:rsidR="007B0FC7">
        <w:rPr>
          <w:rFonts w:cs="Calibri"/>
          <w:color w:val="000000"/>
          <w:sz w:val="24"/>
          <w:szCs w:val="24"/>
          <w:lang w:val="fr-MA"/>
        </w:rPr>
        <w:t xml:space="preserve"> </w:t>
      </w:r>
      <w:r w:rsidR="000A17F2">
        <w:rPr>
          <w:rFonts w:cs="Calibri"/>
          <w:color w:val="000000"/>
          <w:sz w:val="24"/>
          <w:szCs w:val="24"/>
          <w:lang w:val="fr-MA"/>
        </w:rPr>
        <w:t>pour</w:t>
      </w:r>
      <w:r w:rsidR="007B0FC7">
        <w:rPr>
          <w:rFonts w:cs="Calibri"/>
          <w:color w:val="000000"/>
          <w:sz w:val="24"/>
          <w:szCs w:val="24"/>
          <w:lang w:val="fr-MA"/>
        </w:rPr>
        <w:t xml:space="preserve"> un </w:t>
      </w:r>
      <w:r w:rsidR="007B0FC7">
        <w:rPr>
          <w:rFonts w:cs="Calibri"/>
          <w:color w:val="000000"/>
          <w:sz w:val="24"/>
          <w:szCs w:val="24"/>
        </w:rPr>
        <w:t>coût de</w:t>
      </w:r>
      <w:r w:rsidRPr="002C707C">
        <w:rPr>
          <w:rFonts w:cs="Calibri"/>
          <w:color w:val="000000"/>
          <w:sz w:val="24"/>
          <w:szCs w:val="24"/>
        </w:rPr>
        <w:t xml:space="preserve"> </w:t>
      </w:r>
      <w:r w:rsidRPr="00395284">
        <w:rPr>
          <w:rFonts w:cs="Calibri"/>
          <w:b/>
          <w:bCs/>
          <w:color w:val="000000"/>
          <w:sz w:val="24"/>
          <w:szCs w:val="24"/>
        </w:rPr>
        <w:t>4,7</w:t>
      </w:r>
      <w:r w:rsidRPr="002C707C">
        <w:rPr>
          <w:rFonts w:cs="Calibri"/>
          <w:color w:val="000000"/>
          <w:sz w:val="24"/>
          <w:szCs w:val="24"/>
        </w:rPr>
        <w:t xml:space="preserve"> Millions de </w:t>
      </w:r>
      <w:r>
        <w:rPr>
          <w:rFonts w:cs="Calibri"/>
          <w:color w:val="000000"/>
          <w:sz w:val="24"/>
          <w:szCs w:val="24"/>
        </w:rPr>
        <w:t>dirhams</w:t>
      </w:r>
      <w:r w:rsidRPr="002C707C">
        <w:rPr>
          <w:rFonts w:cs="Calibri"/>
          <w:color w:val="000000"/>
          <w:sz w:val="24"/>
          <w:szCs w:val="24"/>
        </w:rPr>
        <w:t xml:space="preserve"> financé par l’ONEE à travers un</w:t>
      </w:r>
      <w:r w:rsidR="0032229D">
        <w:rPr>
          <w:rFonts w:cs="Calibri"/>
          <w:color w:val="000000"/>
          <w:sz w:val="24"/>
          <w:szCs w:val="24"/>
        </w:rPr>
        <w:t xml:space="preserve"> </w:t>
      </w:r>
      <w:r w:rsidRPr="002C707C">
        <w:rPr>
          <w:rFonts w:cs="Calibri"/>
          <w:color w:val="000000"/>
          <w:sz w:val="24"/>
          <w:szCs w:val="24"/>
        </w:rPr>
        <w:t>prêt contracté auprès</w:t>
      </w:r>
      <w:r>
        <w:rPr>
          <w:rFonts w:cs="Calibri"/>
          <w:color w:val="000000"/>
          <w:sz w:val="24"/>
          <w:szCs w:val="24"/>
          <w:lang w:val="fr-MA"/>
        </w:rPr>
        <w:t xml:space="preserve"> de la </w:t>
      </w:r>
      <w:r w:rsidRPr="008510AE">
        <w:rPr>
          <w:rFonts w:cs="Calibri"/>
          <w:color w:val="000000"/>
          <w:sz w:val="24"/>
          <w:szCs w:val="24"/>
        </w:rPr>
        <w:t>Banque Africaine de Développement (BAD)</w:t>
      </w:r>
      <w:r w:rsidRPr="002C707C">
        <w:rPr>
          <w:rFonts w:cs="Calibri"/>
          <w:color w:val="000000"/>
          <w:sz w:val="24"/>
          <w:szCs w:val="24"/>
        </w:rPr>
        <w:t xml:space="preserve">, consiste en la construction et l’équipement de </w:t>
      </w:r>
      <w:r w:rsidRPr="004830B8">
        <w:rPr>
          <w:rFonts w:cs="Calibri"/>
          <w:b/>
          <w:bCs/>
          <w:color w:val="000000"/>
          <w:sz w:val="24"/>
          <w:szCs w:val="24"/>
        </w:rPr>
        <w:t xml:space="preserve">2 </w:t>
      </w:r>
      <w:r w:rsidRPr="002C707C">
        <w:rPr>
          <w:rFonts w:cs="Calibri"/>
          <w:color w:val="000000"/>
          <w:sz w:val="24"/>
          <w:szCs w:val="24"/>
        </w:rPr>
        <w:t>stations de pompage</w:t>
      </w:r>
      <w:r>
        <w:rPr>
          <w:rFonts w:cs="Calibri"/>
          <w:color w:val="000000"/>
          <w:sz w:val="24"/>
          <w:szCs w:val="24"/>
        </w:rPr>
        <w:t xml:space="preserve"> pour un débit</w:t>
      </w:r>
      <w:r w:rsidRPr="00181676">
        <w:rPr>
          <w:rFonts w:cs="Calibri"/>
          <w:color w:val="000000"/>
          <w:sz w:val="24"/>
          <w:szCs w:val="24"/>
        </w:rPr>
        <w:t xml:space="preserve"> global de </w:t>
      </w:r>
      <w:r w:rsidRPr="00395284">
        <w:rPr>
          <w:rFonts w:cs="Calibri"/>
          <w:b/>
          <w:bCs/>
          <w:color w:val="000000"/>
          <w:sz w:val="24"/>
          <w:szCs w:val="24"/>
        </w:rPr>
        <w:t>1.700 m</w:t>
      </w:r>
      <w:r w:rsidRPr="00395284">
        <w:rPr>
          <w:rFonts w:cs="Calibri"/>
          <w:b/>
          <w:bCs/>
          <w:color w:val="000000"/>
          <w:sz w:val="24"/>
          <w:szCs w:val="24"/>
          <w:vertAlign w:val="superscript"/>
        </w:rPr>
        <w:t>3</w:t>
      </w:r>
      <w:r w:rsidRPr="00395284">
        <w:rPr>
          <w:rFonts w:cs="Calibri"/>
          <w:b/>
          <w:bCs/>
          <w:color w:val="000000"/>
          <w:sz w:val="24"/>
          <w:szCs w:val="24"/>
        </w:rPr>
        <w:t>/jour</w:t>
      </w:r>
      <w:r>
        <w:rPr>
          <w:rFonts w:cs="Calibri"/>
          <w:color w:val="000000"/>
          <w:sz w:val="24"/>
          <w:szCs w:val="24"/>
        </w:rPr>
        <w:t>,</w:t>
      </w:r>
      <w:r w:rsidRPr="002C707C">
        <w:rPr>
          <w:rFonts w:cs="Calibri"/>
          <w:color w:val="000000"/>
          <w:sz w:val="24"/>
          <w:szCs w:val="24"/>
        </w:rPr>
        <w:t xml:space="preserve"> la pose </w:t>
      </w:r>
      <w:r>
        <w:rPr>
          <w:rFonts w:cs="Calibri"/>
          <w:color w:val="000000"/>
          <w:sz w:val="24"/>
          <w:szCs w:val="24"/>
        </w:rPr>
        <w:t xml:space="preserve">de </w:t>
      </w:r>
      <w:r w:rsidRPr="00395284">
        <w:rPr>
          <w:rFonts w:cs="Calibri"/>
          <w:b/>
          <w:bCs/>
          <w:color w:val="000000"/>
          <w:sz w:val="24"/>
          <w:szCs w:val="24"/>
        </w:rPr>
        <w:t>3</w:t>
      </w:r>
      <w:r>
        <w:rPr>
          <w:rFonts w:cs="Calibri"/>
          <w:b/>
          <w:bCs/>
          <w:color w:val="000000"/>
          <w:sz w:val="24"/>
          <w:szCs w:val="24"/>
        </w:rPr>
        <w:t>,</w:t>
      </w:r>
      <w:r w:rsidRPr="00395284">
        <w:rPr>
          <w:rFonts w:cs="Calibri"/>
          <w:b/>
          <w:bCs/>
          <w:color w:val="000000"/>
          <w:sz w:val="24"/>
          <w:szCs w:val="24"/>
        </w:rPr>
        <w:t>5 km</w:t>
      </w:r>
      <w:r w:rsidRPr="002C707C">
        <w:rPr>
          <w:rFonts w:cs="Calibri"/>
          <w:color w:val="000000"/>
          <w:sz w:val="24"/>
          <w:szCs w:val="24"/>
        </w:rPr>
        <w:t> de conduites</w:t>
      </w:r>
      <w:r>
        <w:rPr>
          <w:rFonts w:cs="Calibri"/>
          <w:color w:val="000000"/>
          <w:sz w:val="24"/>
          <w:szCs w:val="24"/>
        </w:rPr>
        <w:t xml:space="preserve"> de distribution </w:t>
      </w:r>
      <w:r w:rsidRPr="002C707C">
        <w:rPr>
          <w:rFonts w:cs="Calibri"/>
          <w:color w:val="000000"/>
          <w:sz w:val="24"/>
          <w:szCs w:val="24"/>
        </w:rPr>
        <w:t xml:space="preserve">et la réalisation </w:t>
      </w:r>
      <w:r w:rsidRPr="00181676">
        <w:rPr>
          <w:rFonts w:cs="Calibri"/>
          <w:color w:val="000000"/>
          <w:sz w:val="24"/>
          <w:szCs w:val="24"/>
        </w:rPr>
        <w:t xml:space="preserve">d’un réservoir d’une capacité de </w:t>
      </w:r>
      <w:r w:rsidRPr="00395284">
        <w:rPr>
          <w:rFonts w:cs="Calibri"/>
          <w:b/>
          <w:bCs/>
          <w:color w:val="000000"/>
          <w:sz w:val="24"/>
          <w:szCs w:val="24"/>
        </w:rPr>
        <w:t>200 m</w:t>
      </w:r>
      <w:r>
        <w:rPr>
          <w:rFonts w:cs="Calibri"/>
          <w:b/>
          <w:bCs/>
          <w:color w:val="000000"/>
          <w:sz w:val="24"/>
          <w:szCs w:val="24"/>
          <w:vertAlign w:val="superscript"/>
        </w:rPr>
        <w:t>3</w:t>
      </w:r>
      <w:r>
        <w:rPr>
          <w:rFonts w:cs="Calibri"/>
          <w:b/>
          <w:bCs/>
          <w:color w:val="000000"/>
          <w:sz w:val="24"/>
          <w:szCs w:val="24"/>
        </w:rPr>
        <w:t>.</w:t>
      </w:r>
      <w:r w:rsidR="00ED20D7">
        <w:rPr>
          <w:rFonts w:cs="Calibri"/>
          <w:b/>
          <w:bCs/>
          <w:color w:val="000000"/>
          <w:sz w:val="24"/>
          <w:szCs w:val="24"/>
        </w:rPr>
        <w:t xml:space="preserve"> </w:t>
      </w:r>
      <w:r w:rsidR="00ED20D7" w:rsidRPr="00ED20D7">
        <w:rPr>
          <w:rFonts w:cs="Calibri"/>
          <w:color w:val="000000"/>
          <w:sz w:val="24"/>
          <w:szCs w:val="24"/>
        </w:rPr>
        <w:t>Il permettra d’</w:t>
      </w:r>
      <w:r w:rsidRPr="00ED20D7">
        <w:rPr>
          <w:rFonts w:cs="Calibri"/>
          <w:color w:val="000000"/>
          <w:sz w:val="24"/>
          <w:szCs w:val="24"/>
        </w:rPr>
        <w:t>améliorer</w:t>
      </w:r>
      <w:r>
        <w:rPr>
          <w:rFonts w:cs="Calibri"/>
          <w:color w:val="000000"/>
          <w:sz w:val="24"/>
          <w:szCs w:val="24"/>
        </w:rPr>
        <w:t xml:space="preserve"> les conditions de desserte </w:t>
      </w:r>
      <w:r w:rsidRPr="0071402B">
        <w:rPr>
          <w:rFonts w:cs="Calibri"/>
          <w:color w:val="000000"/>
          <w:sz w:val="24"/>
          <w:szCs w:val="24"/>
        </w:rPr>
        <w:t>des quartiers situés dans les points hauts de la ville</w:t>
      </w:r>
      <w:r w:rsidR="007419EA">
        <w:rPr>
          <w:rFonts w:cs="Calibri"/>
          <w:color w:val="000000"/>
          <w:sz w:val="24"/>
          <w:szCs w:val="24"/>
        </w:rPr>
        <w:t xml:space="preserve"> de </w:t>
      </w:r>
      <w:proofErr w:type="spellStart"/>
      <w:r w:rsidR="007419EA" w:rsidRPr="00022E78">
        <w:rPr>
          <w:rFonts w:cs="Calibri"/>
          <w:b/>
          <w:bCs/>
          <w:color w:val="000000"/>
          <w:sz w:val="24"/>
          <w:szCs w:val="24"/>
        </w:rPr>
        <w:t>Jerada</w:t>
      </w:r>
      <w:proofErr w:type="spellEnd"/>
      <w:r w:rsidRPr="0071402B">
        <w:rPr>
          <w:rFonts w:cs="Calibri"/>
          <w:color w:val="000000"/>
          <w:sz w:val="24"/>
          <w:szCs w:val="24"/>
        </w:rPr>
        <w:t>,</w:t>
      </w:r>
      <w:r>
        <w:rPr>
          <w:rFonts w:cs="Calibri"/>
          <w:color w:val="000000"/>
          <w:sz w:val="24"/>
          <w:szCs w:val="24"/>
        </w:rPr>
        <w:t xml:space="preserve"> regroupant une population d’environ</w:t>
      </w:r>
      <w:r w:rsidRPr="0071402B">
        <w:rPr>
          <w:rFonts w:cs="Calibri"/>
          <w:color w:val="000000"/>
          <w:sz w:val="24"/>
          <w:szCs w:val="24"/>
        </w:rPr>
        <w:t xml:space="preserve"> 6</w:t>
      </w:r>
      <w:r>
        <w:rPr>
          <w:rFonts w:cs="Calibri"/>
          <w:color w:val="000000"/>
          <w:sz w:val="24"/>
          <w:szCs w:val="24"/>
        </w:rPr>
        <w:t>.</w:t>
      </w:r>
      <w:r w:rsidRPr="0071402B">
        <w:rPr>
          <w:rFonts w:cs="Calibri"/>
          <w:color w:val="000000"/>
          <w:sz w:val="24"/>
          <w:szCs w:val="24"/>
        </w:rPr>
        <w:t>000 habitants</w:t>
      </w:r>
      <w:r>
        <w:rPr>
          <w:rFonts w:cs="Calibri"/>
          <w:color w:val="000000"/>
          <w:sz w:val="24"/>
          <w:szCs w:val="24"/>
        </w:rPr>
        <w:t xml:space="preserve">, </w:t>
      </w:r>
      <w:r w:rsidRPr="0071402B">
        <w:rPr>
          <w:rFonts w:cs="Calibri"/>
          <w:color w:val="000000"/>
          <w:sz w:val="24"/>
          <w:szCs w:val="24"/>
        </w:rPr>
        <w:t>et qui connaissaient des perturbations d’alimentation en eau potable durant les heures de pointe,</w:t>
      </w:r>
      <w:r>
        <w:rPr>
          <w:rFonts w:cs="Calibri"/>
          <w:color w:val="000000"/>
          <w:sz w:val="24"/>
          <w:szCs w:val="24"/>
        </w:rPr>
        <w:t xml:space="preserve"> </w:t>
      </w:r>
      <w:r w:rsidRPr="0071402B">
        <w:rPr>
          <w:rFonts w:cs="Calibri"/>
          <w:color w:val="000000"/>
          <w:sz w:val="24"/>
          <w:szCs w:val="24"/>
        </w:rPr>
        <w:t>et</w:t>
      </w:r>
      <w:r>
        <w:rPr>
          <w:rFonts w:cs="Calibri"/>
          <w:color w:val="000000"/>
          <w:sz w:val="24"/>
          <w:szCs w:val="24"/>
        </w:rPr>
        <w:t xml:space="preserve"> </w:t>
      </w:r>
      <w:r w:rsidR="00FC157A">
        <w:rPr>
          <w:rFonts w:cs="Calibri"/>
          <w:color w:val="000000"/>
          <w:sz w:val="24"/>
          <w:szCs w:val="24"/>
        </w:rPr>
        <w:t>de</w:t>
      </w:r>
      <w:r w:rsidRPr="0071402B">
        <w:rPr>
          <w:rFonts w:cs="Calibri"/>
          <w:color w:val="000000"/>
          <w:sz w:val="24"/>
          <w:szCs w:val="24"/>
        </w:rPr>
        <w:t xml:space="preserve"> sécuriser l’alimentation en eau potable de l’hôpital provincial</w:t>
      </w:r>
      <w:r w:rsidR="004830B8">
        <w:rPr>
          <w:rFonts w:cs="Calibri"/>
          <w:color w:val="000000"/>
          <w:sz w:val="24"/>
          <w:szCs w:val="24"/>
        </w:rPr>
        <w:t>.</w:t>
      </w:r>
    </w:p>
    <w:p w:rsidR="00305636" w:rsidRDefault="00305636" w:rsidP="0064612F">
      <w:pPr>
        <w:tabs>
          <w:tab w:val="left" w:pos="5610"/>
        </w:tabs>
        <w:spacing w:line="276" w:lineRule="auto"/>
        <w:jc w:val="both"/>
        <w:rPr>
          <w:rFonts w:cs="Calibri"/>
          <w:color w:val="000000"/>
          <w:sz w:val="24"/>
          <w:szCs w:val="24"/>
        </w:rPr>
      </w:pPr>
      <w:r>
        <w:rPr>
          <w:rFonts w:cs="Calibri"/>
          <w:color w:val="000000"/>
          <w:sz w:val="24"/>
          <w:szCs w:val="24"/>
        </w:rPr>
        <w:t>Ces projets s’inscrivent dans le cadre des mesures anticipatives prises par l’Office afin de réduire les impacts de la faiblesse des apports pluviométriques qu’a connue la région de l’Oriental durant ces dernières années et qui s’est accentuée durant l’année en cours. Ils permettront d’améliorer les conditions de desserte de la population de cette Région.</w:t>
      </w:r>
      <w:r w:rsidRPr="000A17F2">
        <w:rPr>
          <w:rFonts w:cs="Calibri"/>
          <w:color w:val="000000"/>
          <w:sz w:val="24"/>
          <w:szCs w:val="24"/>
        </w:rPr>
        <w:t xml:space="preserve"> </w:t>
      </w:r>
    </w:p>
    <w:p w:rsidR="003575C5" w:rsidRPr="003563FD" w:rsidRDefault="00FA695C" w:rsidP="0064612F">
      <w:pPr>
        <w:spacing w:after="0" w:line="276" w:lineRule="auto"/>
        <w:jc w:val="both"/>
        <w:rPr>
          <w:rFonts w:ascii="Arial" w:hAnsi="Arial"/>
          <w:color w:val="000000"/>
          <w:sz w:val="20"/>
          <w:szCs w:val="20"/>
        </w:rPr>
      </w:pPr>
      <w:r w:rsidRPr="002C707C">
        <w:rPr>
          <w:rFonts w:cs="Calibri"/>
          <w:color w:val="000000"/>
          <w:sz w:val="24"/>
          <w:szCs w:val="24"/>
        </w:rPr>
        <w:t>Ce</w:t>
      </w:r>
      <w:r w:rsidR="00ED20D7">
        <w:rPr>
          <w:rFonts w:cs="Calibri"/>
          <w:color w:val="000000"/>
          <w:sz w:val="24"/>
          <w:szCs w:val="24"/>
        </w:rPr>
        <w:t xml:space="preserve">s </w:t>
      </w:r>
      <w:r w:rsidR="00051372">
        <w:rPr>
          <w:rFonts w:cs="Calibri"/>
          <w:color w:val="000000"/>
          <w:sz w:val="24"/>
          <w:szCs w:val="24"/>
        </w:rPr>
        <w:t xml:space="preserve">deux </w:t>
      </w:r>
      <w:r w:rsidRPr="002C707C">
        <w:rPr>
          <w:rFonts w:cs="Calibri"/>
          <w:color w:val="000000"/>
          <w:sz w:val="24"/>
          <w:szCs w:val="24"/>
        </w:rPr>
        <w:t>projet</w:t>
      </w:r>
      <w:r w:rsidR="00051372">
        <w:rPr>
          <w:rFonts w:cs="Calibri"/>
          <w:color w:val="000000"/>
          <w:sz w:val="24"/>
          <w:szCs w:val="24"/>
        </w:rPr>
        <w:t>s</w:t>
      </w:r>
      <w:r w:rsidRPr="002C707C">
        <w:rPr>
          <w:rFonts w:cs="Calibri"/>
          <w:color w:val="000000"/>
          <w:sz w:val="24"/>
          <w:szCs w:val="24"/>
        </w:rPr>
        <w:t xml:space="preserve"> s’ajoute</w:t>
      </w:r>
      <w:r w:rsidR="00ED20D7">
        <w:rPr>
          <w:rFonts w:cs="Calibri"/>
          <w:color w:val="000000"/>
          <w:sz w:val="24"/>
          <w:szCs w:val="24"/>
        </w:rPr>
        <w:t xml:space="preserve">nt </w:t>
      </w:r>
      <w:r w:rsidRPr="002C707C">
        <w:rPr>
          <w:rFonts w:cs="Calibri"/>
          <w:color w:val="000000"/>
          <w:sz w:val="24"/>
          <w:szCs w:val="24"/>
        </w:rPr>
        <w:t>aux réalisations de l’ONEE dans les secteurs de l’eau potable et de</w:t>
      </w:r>
      <w:r>
        <w:rPr>
          <w:rFonts w:cs="Calibri"/>
          <w:color w:val="000000"/>
          <w:sz w:val="24"/>
          <w:szCs w:val="24"/>
        </w:rPr>
        <w:t xml:space="preserve"> l</w:t>
      </w:r>
      <w:r w:rsidR="00ED20D7">
        <w:rPr>
          <w:rFonts w:cs="Calibri"/>
          <w:color w:val="000000"/>
          <w:sz w:val="24"/>
          <w:szCs w:val="24"/>
        </w:rPr>
        <w:t xml:space="preserve">’assainissement liquide dans </w:t>
      </w:r>
      <w:r w:rsidR="00ED20D7" w:rsidRPr="004830B8">
        <w:rPr>
          <w:rFonts w:cs="Calibri"/>
          <w:b/>
          <w:bCs/>
          <w:color w:val="000000"/>
          <w:sz w:val="24"/>
          <w:szCs w:val="24"/>
        </w:rPr>
        <w:t>la P</w:t>
      </w:r>
      <w:r w:rsidR="00FC157A" w:rsidRPr="004830B8">
        <w:rPr>
          <w:rFonts w:cs="Calibri"/>
          <w:b/>
          <w:bCs/>
          <w:color w:val="000000"/>
          <w:sz w:val="24"/>
          <w:szCs w:val="24"/>
        </w:rPr>
        <w:t>réfecture d’</w:t>
      </w:r>
      <w:r w:rsidR="008271A5" w:rsidRPr="004830B8">
        <w:rPr>
          <w:rFonts w:cs="Calibri"/>
          <w:b/>
          <w:bCs/>
          <w:color w:val="000000"/>
          <w:sz w:val="24"/>
          <w:szCs w:val="24"/>
        </w:rPr>
        <w:t xml:space="preserve">Oujda </w:t>
      </w:r>
      <w:proofErr w:type="spellStart"/>
      <w:r w:rsidR="008271A5" w:rsidRPr="004830B8">
        <w:rPr>
          <w:rFonts w:cs="Calibri"/>
          <w:b/>
          <w:bCs/>
          <w:color w:val="000000"/>
          <w:sz w:val="24"/>
          <w:szCs w:val="24"/>
        </w:rPr>
        <w:t>Angad</w:t>
      </w:r>
      <w:proofErr w:type="spellEnd"/>
      <w:r w:rsidR="008271A5">
        <w:rPr>
          <w:rFonts w:cs="Calibri"/>
          <w:color w:val="000000"/>
          <w:sz w:val="24"/>
          <w:szCs w:val="24"/>
        </w:rPr>
        <w:t xml:space="preserve"> et </w:t>
      </w:r>
      <w:r w:rsidR="008271A5" w:rsidRPr="004830B8">
        <w:rPr>
          <w:rFonts w:cs="Calibri"/>
          <w:b/>
          <w:bCs/>
          <w:color w:val="000000"/>
          <w:sz w:val="24"/>
          <w:szCs w:val="24"/>
        </w:rPr>
        <w:t>la</w:t>
      </w:r>
      <w:r w:rsidR="008271A5">
        <w:rPr>
          <w:rFonts w:cs="Calibri"/>
          <w:color w:val="000000"/>
          <w:sz w:val="24"/>
          <w:szCs w:val="24"/>
        </w:rPr>
        <w:t xml:space="preserve"> </w:t>
      </w:r>
      <w:r w:rsidR="008271A5" w:rsidRPr="004830B8">
        <w:rPr>
          <w:rFonts w:cs="Calibri"/>
          <w:b/>
          <w:bCs/>
          <w:color w:val="000000"/>
          <w:sz w:val="24"/>
          <w:szCs w:val="24"/>
        </w:rPr>
        <w:t>P</w:t>
      </w:r>
      <w:r w:rsidR="00ED20D7" w:rsidRPr="004830B8">
        <w:rPr>
          <w:rFonts w:cs="Calibri"/>
          <w:b/>
          <w:bCs/>
          <w:color w:val="000000"/>
          <w:sz w:val="24"/>
          <w:szCs w:val="24"/>
        </w:rPr>
        <w:t xml:space="preserve">rovince </w:t>
      </w:r>
      <w:r w:rsidRPr="004830B8">
        <w:rPr>
          <w:rFonts w:cs="Calibri"/>
          <w:b/>
          <w:bCs/>
          <w:color w:val="000000"/>
          <w:sz w:val="24"/>
          <w:szCs w:val="24"/>
        </w:rPr>
        <w:t xml:space="preserve">de </w:t>
      </w:r>
      <w:proofErr w:type="spellStart"/>
      <w:r w:rsidRPr="004830B8">
        <w:rPr>
          <w:rFonts w:cs="Calibri"/>
          <w:b/>
          <w:bCs/>
          <w:color w:val="000000"/>
          <w:sz w:val="24"/>
          <w:szCs w:val="24"/>
        </w:rPr>
        <w:t>Jerada</w:t>
      </w:r>
      <w:proofErr w:type="spellEnd"/>
      <w:r>
        <w:rPr>
          <w:rFonts w:cs="Calibri"/>
          <w:color w:val="000000"/>
          <w:sz w:val="24"/>
          <w:szCs w:val="24"/>
        </w:rPr>
        <w:t xml:space="preserve"> </w:t>
      </w:r>
      <w:r w:rsidRPr="002C707C">
        <w:rPr>
          <w:rFonts w:cs="Calibri"/>
          <w:color w:val="000000"/>
          <w:sz w:val="24"/>
          <w:szCs w:val="24"/>
        </w:rPr>
        <w:t xml:space="preserve">durant les </w:t>
      </w:r>
      <w:r w:rsidRPr="002C707C">
        <w:rPr>
          <w:rFonts w:cs="Calibri"/>
          <w:color w:val="000000"/>
          <w:sz w:val="24"/>
          <w:szCs w:val="24"/>
        </w:rPr>
        <w:lastRenderedPageBreak/>
        <w:t xml:space="preserve">deux dernières </w:t>
      </w:r>
      <w:r>
        <w:rPr>
          <w:rFonts w:cs="Calibri"/>
          <w:color w:val="000000"/>
          <w:sz w:val="24"/>
          <w:szCs w:val="24"/>
        </w:rPr>
        <w:t>décennies</w:t>
      </w:r>
      <w:r w:rsidR="007419EA">
        <w:rPr>
          <w:rFonts w:cs="Calibri"/>
          <w:color w:val="000000"/>
          <w:sz w:val="24"/>
          <w:szCs w:val="24"/>
        </w:rPr>
        <w:t xml:space="preserve"> et</w:t>
      </w:r>
      <w:r w:rsidR="00051372">
        <w:rPr>
          <w:rFonts w:cs="Calibri"/>
          <w:color w:val="000000"/>
          <w:sz w:val="24"/>
          <w:szCs w:val="24"/>
        </w:rPr>
        <w:t xml:space="preserve"> dont les montants </w:t>
      </w:r>
      <w:r w:rsidR="004C20D2">
        <w:rPr>
          <w:rFonts w:cs="Calibri"/>
          <w:color w:val="000000"/>
          <w:sz w:val="24"/>
          <w:szCs w:val="24"/>
        </w:rPr>
        <w:t>s’élèvent respectivement</w:t>
      </w:r>
      <w:r w:rsidR="00051372">
        <w:rPr>
          <w:rFonts w:cs="Calibri"/>
          <w:color w:val="000000"/>
          <w:sz w:val="24"/>
          <w:szCs w:val="24"/>
        </w:rPr>
        <w:t xml:space="preserve"> </w:t>
      </w:r>
      <w:r w:rsidR="007419EA">
        <w:rPr>
          <w:rFonts w:cs="Calibri"/>
          <w:color w:val="000000"/>
          <w:sz w:val="24"/>
          <w:szCs w:val="24"/>
        </w:rPr>
        <w:t>à</w:t>
      </w:r>
      <w:r w:rsidR="00051372">
        <w:rPr>
          <w:rFonts w:cs="Calibri"/>
          <w:color w:val="000000"/>
          <w:sz w:val="24"/>
          <w:szCs w:val="24"/>
        </w:rPr>
        <w:t xml:space="preserve"> </w:t>
      </w:r>
      <w:r w:rsidR="00051372" w:rsidRPr="004830B8">
        <w:rPr>
          <w:rFonts w:cs="Calibri"/>
          <w:b/>
          <w:bCs/>
          <w:color w:val="000000"/>
          <w:sz w:val="24"/>
          <w:szCs w:val="24"/>
        </w:rPr>
        <w:t xml:space="preserve">1,3 Milliard de dirhams </w:t>
      </w:r>
      <w:r w:rsidR="00051372">
        <w:rPr>
          <w:rFonts w:cs="Calibri"/>
          <w:color w:val="000000"/>
          <w:sz w:val="24"/>
          <w:szCs w:val="24"/>
        </w:rPr>
        <w:t xml:space="preserve">et </w:t>
      </w:r>
      <w:r w:rsidR="00051372" w:rsidRPr="004830B8">
        <w:rPr>
          <w:rFonts w:cs="Calibri"/>
          <w:b/>
          <w:bCs/>
          <w:color w:val="000000"/>
          <w:sz w:val="24"/>
          <w:szCs w:val="24"/>
        </w:rPr>
        <w:t>277 Millions de dirhams</w:t>
      </w:r>
      <w:r w:rsidR="00051372">
        <w:rPr>
          <w:rFonts w:cs="Calibri"/>
          <w:color w:val="000000"/>
          <w:sz w:val="24"/>
          <w:szCs w:val="24"/>
        </w:rPr>
        <w:t>,</w:t>
      </w:r>
      <w:r>
        <w:rPr>
          <w:rFonts w:cs="Calibri"/>
          <w:color w:val="000000"/>
          <w:sz w:val="24"/>
          <w:szCs w:val="24"/>
        </w:rPr>
        <w:t xml:space="preserve"> </w:t>
      </w:r>
      <w:r w:rsidRPr="002C707C">
        <w:rPr>
          <w:rFonts w:cs="Calibri"/>
          <w:color w:val="000000"/>
          <w:sz w:val="24"/>
          <w:szCs w:val="24"/>
        </w:rPr>
        <w:t>et contribuer</w:t>
      </w:r>
      <w:r w:rsidR="004C20D2">
        <w:rPr>
          <w:rFonts w:cs="Calibri"/>
          <w:color w:val="000000"/>
          <w:sz w:val="24"/>
          <w:szCs w:val="24"/>
        </w:rPr>
        <w:t>ont</w:t>
      </w:r>
      <w:r w:rsidRPr="002C707C">
        <w:rPr>
          <w:rFonts w:cs="Calibri"/>
          <w:color w:val="000000"/>
          <w:sz w:val="24"/>
          <w:szCs w:val="24"/>
        </w:rPr>
        <w:t xml:space="preserve"> à l’amélioration des conditions de vie des populations bénéficiaires et au développement socio-économique de </w:t>
      </w:r>
      <w:r>
        <w:rPr>
          <w:rFonts w:cs="Calibri"/>
          <w:color w:val="000000"/>
          <w:sz w:val="24"/>
          <w:szCs w:val="24"/>
        </w:rPr>
        <w:t xml:space="preserve">la </w:t>
      </w:r>
      <w:r w:rsidR="00ED20D7">
        <w:rPr>
          <w:rFonts w:cs="Calibri"/>
          <w:color w:val="000000"/>
          <w:sz w:val="24"/>
          <w:szCs w:val="24"/>
        </w:rPr>
        <w:t>Région de l’Oriental.</w:t>
      </w:r>
    </w:p>
    <w:sectPr w:rsidR="003575C5" w:rsidRPr="003563FD" w:rsidSect="00BD65BB">
      <w:footerReference w:type="default" r:id="rId8"/>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D36" w:rsidRDefault="00601D36" w:rsidP="00F6216D">
      <w:pPr>
        <w:spacing w:after="0" w:line="240" w:lineRule="auto"/>
      </w:pPr>
      <w:r>
        <w:separator/>
      </w:r>
    </w:p>
  </w:endnote>
  <w:endnote w:type="continuationSeparator" w:id="0">
    <w:p w:rsidR="00601D36" w:rsidRDefault="00601D36" w:rsidP="00F6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45315879"/>
      <w:docPartObj>
        <w:docPartGallery w:val="Page Numbers (Bottom of Page)"/>
        <w:docPartUnique/>
      </w:docPartObj>
    </w:sdtPr>
    <w:sdtEndPr>
      <w:rPr>
        <w:color w:val="7F7F7F" w:themeColor="background1" w:themeShade="7F"/>
        <w:spacing w:val="60"/>
      </w:rPr>
    </w:sdtEndPr>
    <w:sdtContent>
      <w:p w:rsidR="00F6216D" w:rsidRPr="00F6216D" w:rsidRDefault="00F6216D" w:rsidP="00F6216D">
        <w:pPr>
          <w:pStyle w:val="Pieddepage"/>
          <w:pBdr>
            <w:top w:val="single" w:sz="4" w:space="1" w:color="D9D9D9" w:themeColor="background1" w:themeShade="D9"/>
          </w:pBdr>
          <w:jc w:val="right"/>
          <w:rPr>
            <w:b/>
            <w:bCs/>
          </w:rPr>
        </w:pPr>
        <w:r w:rsidRPr="00F6216D">
          <w:rPr>
            <w:b/>
            <w:bCs/>
          </w:rPr>
          <w:fldChar w:fldCharType="begin"/>
        </w:r>
        <w:r w:rsidRPr="00F6216D">
          <w:rPr>
            <w:b/>
            <w:bCs/>
          </w:rPr>
          <w:instrText>PAGE   \* MERGEFORMAT</w:instrText>
        </w:r>
        <w:r w:rsidRPr="00F6216D">
          <w:rPr>
            <w:b/>
            <w:bCs/>
          </w:rPr>
          <w:fldChar w:fldCharType="separate"/>
        </w:r>
        <w:r w:rsidR="006D53DC">
          <w:rPr>
            <w:b/>
            <w:bCs/>
            <w:noProof/>
          </w:rPr>
          <w:t>1</w:t>
        </w:r>
        <w:r w:rsidRPr="00F6216D">
          <w:rPr>
            <w:b/>
            <w:bCs/>
          </w:rPr>
          <w:fldChar w:fldCharType="end"/>
        </w:r>
        <w:r w:rsidRPr="00F6216D">
          <w:rPr>
            <w:b/>
            <w:bCs/>
          </w:rPr>
          <w:t xml:space="preserve"> | </w:t>
        </w:r>
        <w:r w:rsidRPr="00F6216D">
          <w:rPr>
            <w:b/>
            <w:bCs/>
            <w:color w:val="7F7F7F" w:themeColor="background1" w:themeShade="7F"/>
            <w:spacing w:val="60"/>
          </w:rPr>
          <w:t>2</w:t>
        </w:r>
      </w:p>
    </w:sdtContent>
  </w:sdt>
  <w:p w:rsidR="00F6216D" w:rsidRDefault="00F621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D36" w:rsidRDefault="00601D36" w:rsidP="00F6216D">
      <w:pPr>
        <w:spacing w:after="0" w:line="240" w:lineRule="auto"/>
      </w:pPr>
      <w:r>
        <w:separator/>
      </w:r>
    </w:p>
  </w:footnote>
  <w:footnote w:type="continuationSeparator" w:id="0">
    <w:p w:rsidR="00601D36" w:rsidRDefault="00601D36" w:rsidP="00F62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9B0"/>
    <w:multiLevelType w:val="hybridMultilevel"/>
    <w:tmpl w:val="9C4A448C"/>
    <w:lvl w:ilvl="0" w:tplc="13502CD6">
      <w:start w:val="1"/>
      <w:numFmt w:val="bullet"/>
      <w:lvlText w:val="•"/>
      <w:lvlJc w:val="left"/>
      <w:pPr>
        <w:tabs>
          <w:tab w:val="num" w:pos="720"/>
        </w:tabs>
        <w:ind w:left="720" w:hanging="360"/>
      </w:pPr>
      <w:rPr>
        <w:rFonts w:ascii="Times New Roman" w:hAnsi="Times New Roman" w:hint="default"/>
      </w:rPr>
    </w:lvl>
    <w:lvl w:ilvl="1" w:tplc="8F9A8C0C" w:tentative="1">
      <w:start w:val="1"/>
      <w:numFmt w:val="bullet"/>
      <w:lvlText w:val="•"/>
      <w:lvlJc w:val="left"/>
      <w:pPr>
        <w:tabs>
          <w:tab w:val="num" w:pos="1440"/>
        </w:tabs>
        <w:ind w:left="1440" w:hanging="360"/>
      </w:pPr>
      <w:rPr>
        <w:rFonts w:ascii="Times New Roman" w:hAnsi="Times New Roman" w:hint="default"/>
      </w:rPr>
    </w:lvl>
    <w:lvl w:ilvl="2" w:tplc="16C632FE" w:tentative="1">
      <w:start w:val="1"/>
      <w:numFmt w:val="bullet"/>
      <w:lvlText w:val="•"/>
      <w:lvlJc w:val="left"/>
      <w:pPr>
        <w:tabs>
          <w:tab w:val="num" w:pos="2160"/>
        </w:tabs>
        <w:ind w:left="2160" w:hanging="360"/>
      </w:pPr>
      <w:rPr>
        <w:rFonts w:ascii="Times New Roman" w:hAnsi="Times New Roman" w:hint="default"/>
      </w:rPr>
    </w:lvl>
    <w:lvl w:ilvl="3" w:tplc="8EDADD8C" w:tentative="1">
      <w:start w:val="1"/>
      <w:numFmt w:val="bullet"/>
      <w:lvlText w:val="•"/>
      <w:lvlJc w:val="left"/>
      <w:pPr>
        <w:tabs>
          <w:tab w:val="num" w:pos="2880"/>
        </w:tabs>
        <w:ind w:left="2880" w:hanging="360"/>
      </w:pPr>
      <w:rPr>
        <w:rFonts w:ascii="Times New Roman" w:hAnsi="Times New Roman" w:hint="default"/>
      </w:rPr>
    </w:lvl>
    <w:lvl w:ilvl="4" w:tplc="F328F348" w:tentative="1">
      <w:start w:val="1"/>
      <w:numFmt w:val="bullet"/>
      <w:lvlText w:val="•"/>
      <w:lvlJc w:val="left"/>
      <w:pPr>
        <w:tabs>
          <w:tab w:val="num" w:pos="3600"/>
        </w:tabs>
        <w:ind w:left="3600" w:hanging="360"/>
      </w:pPr>
      <w:rPr>
        <w:rFonts w:ascii="Times New Roman" w:hAnsi="Times New Roman" w:hint="default"/>
      </w:rPr>
    </w:lvl>
    <w:lvl w:ilvl="5" w:tplc="C840C934" w:tentative="1">
      <w:start w:val="1"/>
      <w:numFmt w:val="bullet"/>
      <w:lvlText w:val="•"/>
      <w:lvlJc w:val="left"/>
      <w:pPr>
        <w:tabs>
          <w:tab w:val="num" w:pos="4320"/>
        </w:tabs>
        <w:ind w:left="4320" w:hanging="360"/>
      </w:pPr>
      <w:rPr>
        <w:rFonts w:ascii="Times New Roman" w:hAnsi="Times New Roman" w:hint="default"/>
      </w:rPr>
    </w:lvl>
    <w:lvl w:ilvl="6" w:tplc="6B1CA5A8" w:tentative="1">
      <w:start w:val="1"/>
      <w:numFmt w:val="bullet"/>
      <w:lvlText w:val="•"/>
      <w:lvlJc w:val="left"/>
      <w:pPr>
        <w:tabs>
          <w:tab w:val="num" w:pos="5040"/>
        </w:tabs>
        <w:ind w:left="5040" w:hanging="360"/>
      </w:pPr>
      <w:rPr>
        <w:rFonts w:ascii="Times New Roman" w:hAnsi="Times New Roman" w:hint="default"/>
      </w:rPr>
    </w:lvl>
    <w:lvl w:ilvl="7" w:tplc="CB98035E" w:tentative="1">
      <w:start w:val="1"/>
      <w:numFmt w:val="bullet"/>
      <w:lvlText w:val="•"/>
      <w:lvlJc w:val="left"/>
      <w:pPr>
        <w:tabs>
          <w:tab w:val="num" w:pos="5760"/>
        </w:tabs>
        <w:ind w:left="5760" w:hanging="360"/>
      </w:pPr>
      <w:rPr>
        <w:rFonts w:ascii="Times New Roman" w:hAnsi="Times New Roman" w:hint="default"/>
      </w:rPr>
    </w:lvl>
    <w:lvl w:ilvl="8" w:tplc="723A7D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585EBE"/>
    <w:multiLevelType w:val="hybridMultilevel"/>
    <w:tmpl w:val="E0BAFC7E"/>
    <w:lvl w:ilvl="0" w:tplc="1C7AC906">
      <w:start w:val="1"/>
      <w:numFmt w:val="bullet"/>
      <w:lvlText w:val="o"/>
      <w:lvlJc w:val="left"/>
      <w:pPr>
        <w:tabs>
          <w:tab w:val="num" w:pos="720"/>
        </w:tabs>
        <w:ind w:left="720" w:hanging="360"/>
      </w:pPr>
      <w:rPr>
        <w:rFonts w:ascii="Courier New" w:hAnsi="Courier New" w:hint="default"/>
      </w:rPr>
    </w:lvl>
    <w:lvl w:ilvl="1" w:tplc="8006D66A">
      <w:start w:val="1"/>
      <w:numFmt w:val="bullet"/>
      <w:lvlText w:val="o"/>
      <w:lvlJc w:val="left"/>
      <w:pPr>
        <w:tabs>
          <w:tab w:val="num" w:pos="1440"/>
        </w:tabs>
        <w:ind w:left="1440" w:hanging="360"/>
      </w:pPr>
      <w:rPr>
        <w:rFonts w:ascii="Courier New" w:hAnsi="Courier New" w:hint="default"/>
      </w:rPr>
    </w:lvl>
    <w:lvl w:ilvl="2" w:tplc="5F8872D8" w:tentative="1">
      <w:start w:val="1"/>
      <w:numFmt w:val="bullet"/>
      <w:lvlText w:val="o"/>
      <w:lvlJc w:val="left"/>
      <w:pPr>
        <w:tabs>
          <w:tab w:val="num" w:pos="2160"/>
        </w:tabs>
        <w:ind w:left="2160" w:hanging="360"/>
      </w:pPr>
      <w:rPr>
        <w:rFonts w:ascii="Courier New" w:hAnsi="Courier New" w:hint="default"/>
      </w:rPr>
    </w:lvl>
    <w:lvl w:ilvl="3" w:tplc="5B240658" w:tentative="1">
      <w:start w:val="1"/>
      <w:numFmt w:val="bullet"/>
      <w:lvlText w:val="o"/>
      <w:lvlJc w:val="left"/>
      <w:pPr>
        <w:tabs>
          <w:tab w:val="num" w:pos="2880"/>
        </w:tabs>
        <w:ind w:left="2880" w:hanging="360"/>
      </w:pPr>
      <w:rPr>
        <w:rFonts w:ascii="Courier New" w:hAnsi="Courier New" w:hint="default"/>
      </w:rPr>
    </w:lvl>
    <w:lvl w:ilvl="4" w:tplc="AE9E4F1E" w:tentative="1">
      <w:start w:val="1"/>
      <w:numFmt w:val="bullet"/>
      <w:lvlText w:val="o"/>
      <w:lvlJc w:val="left"/>
      <w:pPr>
        <w:tabs>
          <w:tab w:val="num" w:pos="3600"/>
        </w:tabs>
        <w:ind w:left="3600" w:hanging="360"/>
      </w:pPr>
      <w:rPr>
        <w:rFonts w:ascii="Courier New" w:hAnsi="Courier New" w:hint="default"/>
      </w:rPr>
    </w:lvl>
    <w:lvl w:ilvl="5" w:tplc="82D215EC" w:tentative="1">
      <w:start w:val="1"/>
      <w:numFmt w:val="bullet"/>
      <w:lvlText w:val="o"/>
      <w:lvlJc w:val="left"/>
      <w:pPr>
        <w:tabs>
          <w:tab w:val="num" w:pos="4320"/>
        </w:tabs>
        <w:ind w:left="4320" w:hanging="360"/>
      </w:pPr>
      <w:rPr>
        <w:rFonts w:ascii="Courier New" w:hAnsi="Courier New" w:hint="default"/>
      </w:rPr>
    </w:lvl>
    <w:lvl w:ilvl="6" w:tplc="5AF007F2" w:tentative="1">
      <w:start w:val="1"/>
      <w:numFmt w:val="bullet"/>
      <w:lvlText w:val="o"/>
      <w:lvlJc w:val="left"/>
      <w:pPr>
        <w:tabs>
          <w:tab w:val="num" w:pos="5040"/>
        </w:tabs>
        <w:ind w:left="5040" w:hanging="360"/>
      </w:pPr>
      <w:rPr>
        <w:rFonts w:ascii="Courier New" w:hAnsi="Courier New" w:hint="default"/>
      </w:rPr>
    </w:lvl>
    <w:lvl w:ilvl="7" w:tplc="5332F9E8" w:tentative="1">
      <w:start w:val="1"/>
      <w:numFmt w:val="bullet"/>
      <w:lvlText w:val="o"/>
      <w:lvlJc w:val="left"/>
      <w:pPr>
        <w:tabs>
          <w:tab w:val="num" w:pos="5760"/>
        </w:tabs>
        <w:ind w:left="5760" w:hanging="360"/>
      </w:pPr>
      <w:rPr>
        <w:rFonts w:ascii="Courier New" w:hAnsi="Courier New" w:hint="default"/>
      </w:rPr>
    </w:lvl>
    <w:lvl w:ilvl="8" w:tplc="ED103F8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AAF6C1B"/>
    <w:multiLevelType w:val="hybridMultilevel"/>
    <w:tmpl w:val="0BE00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A07D75"/>
    <w:multiLevelType w:val="hybridMultilevel"/>
    <w:tmpl w:val="19261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9C21B8"/>
    <w:multiLevelType w:val="hybridMultilevel"/>
    <w:tmpl w:val="AD04F894"/>
    <w:lvl w:ilvl="0" w:tplc="CE54F04E">
      <w:start w:val="1"/>
      <w:numFmt w:val="bullet"/>
      <w:lvlText w:val="•"/>
      <w:lvlJc w:val="left"/>
      <w:pPr>
        <w:tabs>
          <w:tab w:val="num" w:pos="720"/>
        </w:tabs>
        <w:ind w:left="720" w:hanging="360"/>
      </w:pPr>
      <w:rPr>
        <w:rFonts w:ascii="Times New Roman" w:hAnsi="Times New Roman" w:hint="default"/>
      </w:rPr>
    </w:lvl>
    <w:lvl w:ilvl="1" w:tplc="9B861258" w:tentative="1">
      <w:start w:val="1"/>
      <w:numFmt w:val="bullet"/>
      <w:lvlText w:val="•"/>
      <w:lvlJc w:val="left"/>
      <w:pPr>
        <w:tabs>
          <w:tab w:val="num" w:pos="1440"/>
        </w:tabs>
        <w:ind w:left="1440" w:hanging="360"/>
      </w:pPr>
      <w:rPr>
        <w:rFonts w:ascii="Times New Roman" w:hAnsi="Times New Roman" w:hint="default"/>
      </w:rPr>
    </w:lvl>
    <w:lvl w:ilvl="2" w:tplc="12406D28" w:tentative="1">
      <w:start w:val="1"/>
      <w:numFmt w:val="bullet"/>
      <w:lvlText w:val="•"/>
      <w:lvlJc w:val="left"/>
      <w:pPr>
        <w:tabs>
          <w:tab w:val="num" w:pos="2160"/>
        </w:tabs>
        <w:ind w:left="2160" w:hanging="360"/>
      </w:pPr>
      <w:rPr>
        <w:rFonts w:ascii="Times New Roman" w:hAnsi="Times New Roman" w:hint="default"/>
      </w:rPr>
    </w:lvl>
    <w:lvl w:ilvl="3" w:tplc="F55A111C" w:tentative="1">
      <w:start w:val="1"/>
      <w:numFmt w:val="bullet"/>
      <w:lvlText w:val="•"/>
      <w:lvlJc w:val="left"/>
      <w:pPr>
        <w:tabs>
          <w:tab w:val="num" w:pos="2880"/>
        </w:tabs>
        <w:ind w:left="2880" w:hanging="360"/>
      </w:pPr>
      <w:rPr>
        <w:rFonts w:ascii="Times New Roman" w:hAnsi="Times New Roman" w:hint="default"/>
      </w:rPr>
    </w:lvl>
    <w:lvl w:ilvl="4" w:tplc="DC80AE66" w:tentative="1">
      <w:start w:val="1"/>
      <w:numFmt w:val="bullet"/>
      <w:lvlText w:val="•"/>
      <w:lvlJc w:val="left"/>
      <w:pPr>
        <w:tabs>
          <w:tab w:val="num" w:pos="3600"/>
        </w:tabs>
        <w:ind w:left="3600" w:hanging="360"/>
      </w:pPr>
      <w:rPr>
        <w:rFonts w:ascii="Times New Roman" w:hAnsi="Times New Roman" w:hint="default"/>
      </w:rPr>
    </w:lvl>
    <w:lvl w:ilvl="5" w:tplc="302A4B3C" w:tentative="1">
      <w:start w:val="1"/>
      <w:numFmt w:val="bullet"/>
      <w:lvlText w:val="•"/>
      <w:lvlJc w:val="left"/>
      <w:pPr>
        <w:tabs>
          <w:tab w:val="num" w:pos="4320"/>
        </w:tabs>
        <w:ind w:left="4320" w:hanging="360"/>
      </w:pPr>
      <w:rPr>
        <w:rFonts w:ascii="Times New Roman" w:hAnsi="Times New Roman" w:hint="default"/>
      </w:rPr>
    </w:lvl>
    <w:lvl w:ilvl="6" w:tplc="8982E01E" w:tentative="1">
      <w:start w:val="1"/>
      <w:numFmt w:val="bullet"/>
      <w:lvlText w:val="•"/>
      <w:lvlJc w:val="left"/>
      <w:pPr>
        <w:tabs>
          <w:tab w:val="num" w:pos="5040"/>
        </w:tabs>
        <w:ind w:left="5040" w:hanging="360"/>
      </w:pPr>
      <w:rPr>
        <w:rFonts w:ascii="Times New Roman" w:hAnsi="Times New Roman" w:hint="default"/>
      </w:rPr>
    </w:lvl>
    <w:lvl w:ilvl="7" w:tplc="846E0826" w:tentative="1">
      <w:start w:val="1"/>
      <w:numFmt w:val="bullet"/>
      <w:lvlText w:val="•"/>
      <w:lvlJc w:val="left"/>
      <w:pPr>
        <w:tabs>
          <w:tab w:val="num" w:pos="5760"/>
        </w:tabs>
        <w:ind w:left="5760" w:hanging="360"/>
      </w:pPr>
      <w:rPr>
        <w:rFonts w:ascii="Times New Roman" w:hAnsi="Times New Roman" w:hint="default"/>
      </w:rPr>
    </w:lvl>
    <w:lvl w:ilvl="8" w:tplc="F8FA2A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887816"/>
    <w:multiLevelType w:val="hybridMultilevel"/>
    <w:tmpl w:val="5D6C8814"/>
    <w:lvl w:ilvl="0" w:tplc="37B0ED2A">
      <w:start w:val="1"/>
      <w:numFmt w:val="bullet"/>
      <w:lvlText w:val=""/>
      <w:lvlJc w:val="left"/>
      <w:pPr>
        <w:ind w:left="1080" w:hanging="360"/>
      </w:pPr>
      <w:rPr>
        <w:rFonts w:ascii="Symbol" w:hAnsi="Symbol" w:cs="Symbol" w:hint="default"/>
        <w:b w:val="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EF076F4"/>
    <w:multiLevelType w:val="hybridMultilevel"/>
    <w:tmpl w:val="6F463B88"/>
    <w:lvl w:ilvl="0" w:tplc="4ABA185A">
      <w:start w:val="1"/>
      <w:numFmt w:val="bullet"/>
      <w:lvlText w:val="•"/>
      <w:lvlJc w:val="left"/>
      <w:pPr>
        <w:tabs>
          <w:tab w:val="num" w:pos="720"/>
        </w:tabs>
        <w:ind w:left="720" w:hanging="360"/>
      </w:pPr>
      <w:rPr>
        <w:rFonts w:ascii="Times New Roman" w:hAnsi="Times New Roman" w:hint="default"/>
      </w:rPr>
    </w:lvl>
    <w:lvl w:ilvl="1" w:tplc="99B65B8E" w:tentative="1">
      <w:start w:val="1"/>
      <w:numFmt w:val="bullet"/>
      <w:lvlText w:val="•"/>
      <w:lvlJc w:val="left"/>
      <w:pPr>
        <w:tabs>
          <w:tab w:val="num" w:pos="1440"/>
        </w:tabs>
        <w:ind w:left="1440" w:hanging="360"/>
      </w:pPr>
      <w:rPr>
        <w:rFonts w:ascii="Times New Roman" w:hAnsi="Times New Roman" w:hint="default"/>
      </w:rPr>
    </w:lvl>
    <w:lvl w:ilvl="2" w:tplc="E9CAA0D4" w:tentative="1">
      <w:start w:val="1"/>
      <w:numFmt w:val="bullet"/>
      <w:lvlText w:val="•"/>
      <w:lvlJc w:val="left"/>
      <w:pPr>
        <w:tabs>
          <w:tab w:val="num" w:pos="2160"/>
        </w:tabs>
        <w:ind w:left="2160" w:hanging="360"/>
      </w:pPr>
      <w:rPr>
        <w:rFonts w:ascii="Times New Roman" w:hAnsi="Times New Roman" w:hint="default"/>
      </w:rPr>
    </w:lvl>
    <w:lvl w:ilvl="3" w:tplc="4E185030" w:tentative="1">
      <w:start w:val="1"/>
      <w:numFmt w:val="bullet"/>
      <w:lvlText w:val="•"/>
      <w:lvlJc w:val="left"/>
      <w:pPr>
        <w:tabs>
          <w:tab w:val="num" w:pos="2880"/>
        </w:tabs>
        <w:ind w:left="2880" w:hanging="360"/>
      </w:pPr>
      <w:rPr>
        <w:rFonts w:ascii="Times New Roman" w:hAnsi="Times New Roman" w:hint="default"/>
      </w:rPr>
    </w:lvl>
    <w:lvl w:ilvl="4" w:tplc="B2700200" w:tentative="1">
      <w:start w:val="1"/>
      <w:numFmt w:val="bullet"/>
      <w:lvlText w:val="•"/>
      <w:lvlJc w:val="left"/>
      <w:pPr>
        <w:tabs>
          <w:tab w:val="num" w:pos="3600"/>
        </w:tabs>
        <w:ind w:left="3600" w:hanging="360"/>
      </w:pPr>
      <w:rPr>
        <w:rFonts w:ascii="Times New Roman" w:hAnsi="Times New Roman" w:hint="default"/>
      </w:rPr>
    </w:lvl>
    <w:lvl w:ilvl="5" w:tplc="0936BB90" w:tentative="1">
      <w:start w:val="1"/>
      <w:numFmt w:val="bullet"/>
      <w:lvlText w:val="•"/>
      <w:lvlJc w:val="left"/>
      <w:pPr>
        <w:tabs>
          <w:tab w:val="num" w:pos="4320"/>
        </w:tabs>
        <w:ind w:left="4320" w:hanging="360"/>
      </w:pPr>
      <w:rPr>
        <w:rFonts w:ascii="Times New Roman" w:hAnsi="Times New Roman" w:hint="default"/>
      </w:rPr>
    </w:lvl>
    <w:lvl w:ilvl="6" w:tplc="0D6C4F64" w:tentative="1">
      <w:start w:val="1"/>
      <w:numFmt w:val="bullet"/>
      <w:lvlText w:val="•"/>
      <w:lvlJc w:val="left"/>
      <w:pPr>
        <w:tabs>
          <w:tab w:val="num" w:pos="5040"/>
        </w:tabs>
        <w:ind w:left="5040" w:hanging="360"/>
      </w:pPr>
      <w:rPr>
        <w:rFonts w:ascii="Times New Roman" w:hAnsi="Times New Roman" w:hint="default"/>
      </w:rPr>
    </w:lvl>
    <w:lvl w:ilvl="7" w:tplc="0CE88282" w:tentative="1">
      <w:start w:val="1"/>
      <w:numFmt w:val="bullet"/>
      <w:lvlText w:val="•"/>
      <w:lvlJc w:val="left"/>
      <w:pPr>
        <w:tabs>
          <w:tab w:val="num" w:pos="5760"/>
        </w:tabs>
        <w:ind w:left="5760" w:hanging="360"/>
      </w:pPr>
      <w:rPr>
        <w:rFonts w:ascii="Times New Roman" w:hAnsi="Times New Roman" w:hint="default"/>
      </w:rPr>
    </w:lvl>
    <w:lvl w:ilvl="8" w:tplc="1E6A0B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113457"/>
    <w:multiLevelType w:val="hybridMultilevel"/>
    <w:tmpl w:val="517ED3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70"/>
    <w:rsid w:val="000003C8"/>
    <w:rsid w:val="00022E78"/>
    <w:rsid w:val="000427FA"/>
    <w:rsid w:val="00051372"/>
    <w:rsid w:val="0008460A"/>
    <w:rsid w:val="000A17F2"/>
    <w:rsid w:val="000B48D5"/>
    <w:rsid w:val="000E627A"/>
    <w:rsid w:val="00103D72"/>
    <w:rsid w:val="00142670"/>
    <w:rsid w:val="001435DF"/>
    <w:rsid w:val="00153080"/>
    <w:rsid w:val="00187832"/>
    <w:rsid w:val="001B0C45"/>
    <w:rsid w:val="001B33A0"/>
    <w:rsid w:val="001F6FEC"/>
    <w:rsid w:val="00201CE5"/>
    <w:rsid w:val="0020757D"/>
    <w:rsid w:val="002119E7"/>
    <w:rsid w:val="002353DC"/>
    <w:rsid w:val="00251760"/>
    <w:rsid w:val="00251C85"/>
    <w:rsid w:val="00283AB2"/>
    <w:rsid w:val="002B4905"/>
    <w:rsid w:val="002B538D"/>
    <w:rsid w:val="002C707C"/>
    <w:rsid w:val="002D09DD"/>
    <w:rsid w:val="002F4832"/>
    <w:rsid w:val="002F7055"/>
    <w:rsid w:val="00305636"/>
    <w:rsid w:val="0032229D"/>
    <w:rsid w:val="003225FF"/>
    <w:rsid w:val="00326219"/>
    <w:rsid w:val="003355DA"/>
    <w:rsid w:val="00337F4F"/>
    <w:rsid w:val="003415F1"/>
    <w:rsid w:val="003563FD"/>
    <w:rsid w:val="003575C5"/>
    <w:rsid w:val="00375F78"/>
    <w:rsid w:val="003D2409"/>
    <w:rsid w:val="003D24B1"/>
    <w:rsid w:val="00404353"/>
    <w:rsid w:val="00411732"/>
    <w:rsid w:val="00440B70"/>
    <w:rsid w:val="0047465A"/>
    <w:rsid w:val="004830B8"/>
    <w:rsid w:val="004C20D2"/>
    <w:rsid w:val="004D17AC"/>
    <w:rsid w:val="004D5C63"/>
    <w:rsid w:val="004F30FD"/>
    <w:rsid w:val="0052059D"/>
    <w:rsid w:val="00532848"/>
    <w:rsid w:val="005350CC"/>
    <w:rsid w:val="00557C6E"/>
    <w:rsid w:val="00564DD4"/>
    <w:rsid w:val="00570131"/>
    <w:rsid w:val="005B3625"/>
    <w:rsid w:val="005D37DC"/>
    <w:rsid w:val="00601D36"/>
    <w:rsid w:val="00627817"/>
    <w:rsid w:val="0064612F"/>
    <w:rsid w:val="00663E23"/>
    <w:rsid w:val="00665FBC"/>
    <w:rsid w:val="00670443"/>
    <w:rsid w:val="00670D0D"/>
    <w:rsid w:val="00672532"/>
    <w:rsid w:val="006A5351"/>
    <w:rsid w:val="006B10A8"/>
    <w:rsid w:val="006B4BB5"/>
    <w:rsid w:val="006D53DC"/>
    <w:rsid w:val="006E3D55"/>
    <w:rsid w:val="006F5477"/>
    <w:rsid w:val="006F6315"/>
    <w:rsid w:val="00706BF0"/>
    <w:rsid w:val="00717976"/>
    <w:rsid w:val="00730173"/>
    <w:rsid w:val="007419EA"/>
    <w:rsid w:val="00753303"/>
    <w:rsid w:val="00763E87"/>
    <w:rsid w:val="00765527"/>
    <w:rsid w:val="00766E0E"/>
    <w:rsid w:val="00774683"/>
    <w:rsid w:val="007B0FC7"/>
    <w:rsid w:val="007B2685"/>
    <w:rsid w:val="007D5F76"/>
    <w:rsid w:val="007E465A"/>
    <w:rsid w:val="008271A5"/>
    <w:rsid w:val="00844B83"/>
    <w:rsid w:val="008503BB"/>
    <w:rsid w:val="00894353"/>
    <w:rsid w:val="008976BE"/>
    <w:rsid w:val="00897B14"/>
    <w:rsid w:val="008A151A"/>
    <w:rsid w:val="008B1840"/>
    <w:rsid w:val="008B6886"/>
    <w:rsid w:val="008C2477"/>
    <w:rsid w:val="008C7C8E"/>
    <w:rsid w:val="0090013D"/>
    <w:rsid w:val="00906315"/>
    <w:rsid w:val="00920A69"/>
    <w:rsid w:val="00925EF5"/>
    <w:rsid w:val="009373E3"/>
    <w:rsid w:val="00944EEE"/>
    <w:rsid w:val="0094729B"/>
    <w:rsid w:val="00951854"/>
    <w:rsid w:val="00964619"/>
    <w:rsid w:val="00970DD1"/>
    <w:rsid w:val="00983CF2"/>
    <w:rsid w:val="0099667E"/>
    <w:rsid w:val="009B2B8D"/>
    <w:rsid w:val="009B546B"/>
    <w:rsid w:val="009B5AC2"/>
    <w:rsid w:val="009E7568"/>
    <w:rsid w:val="00A3183C"/>
    <w:rsid w:val="00A322F2"/>
    <w:rsid w:val="00A404CC"/>
    <w:rsid w:val="00A7221C"/>
    <w:rsid w:val="00A821D7"/>
    <w:rsid w:val="00AC6788"/>
    <w:rsid w:val="00AD6220"/>
    <w:rsid w:val="00B007CA"/>
    <w:rsid w:val="00B01889"/>
    <w:rsid w:val="00B059FD"/>
    <w:rsid w:val="00B64631"/>
    <w:rsid w:val="00BA284B"/>
    <w:rsid w:val="00BA3AA0"/>
    <w:rsid w:val="00BB31EE"/>
    <w:rsid w:val="00BC31B3"/>
    <w:rsid w:val="00BD435F"/>
    <w:rsid w:val="00BD65BB"/>
    <w:rsid w:val="00C203FD"/>
    <w:rsid w:val="00CC31D4"/>
    <w:rsid w:val="00CD2947"/>
    <w:rsid w:val="00CE7528"/>
    <w:rsid w:val="00CF79AB"/>
    <w:rsid w:val="00D12D65"/>
    <w:rsid w:val="00D34450"/>
    <w:rsid w:val="00D612F0"/>
    <w:rsid w:val="00D764F5"/>
    <w:rsid w:val="00D80C40"/>
    <w:rsid w:val="00DB0143"/>
    <w:rsid w:val="00DF5A74"/>
    <w:rsid w:val="00E262E2"/>
    <w:rsid w:val="00E277F9"/>
    <w:rsid w:val="00E6787D"/>
    <w:rsid w:val="00E92D56"/>
    <w:rsid w:val="00E96CA7"/>
    <w:rsid w:val="00EB1F68"/>
    <w:rsid w:val="00EB73BB"/>
    <w:rsid w:val="00ED20D7"/>
    <w:rsid w:val="00F074FE"/>
    <w:rsid w:val="00F412FC"/>
    <w:rsid w:val="00F6216D"/>
    <w:rsid w:val="00F74F26"/>
    <w:rsid w:val="00F80CAE"/>
    <w:rsid w:val="00F8467E"/>
    <w:rsid w:val="00F852B3"/>
    <w:rsid w:val="00FA2049"/>
    <w:rsid w:val="00FA2372"/>
    <w:rsid w:val="00FA695C"/>
    <w:rsid w:val="00FB143E"/>
    <w:rsid w:val="00FC157A"/>
    <w:rsid w:val="00FF6A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596A-4411-FF48-A1FC-D43D84EE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B70"/>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0B70"/>
    <w:pPr>
      <w:ind w:left="720"/>
      <w:contextualSpacing/>
    </w:pPr>
  </w:style>
  <w:style w:type="paragraph" w:styleId="Textedebulles">
    <w:name w:val="Balloon Text"/>
    <w:basedOn w:val="Normal"/>
    <w:link w:val="TextedebullesCar"/>
    <w:uiPriority w:val="99"/>
    <w:semiHidden/>
    <w:unhideWhenUsed/>
    <w:rsid w:val="003415F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415F1"/>
    <w:rPr>
      <w:rFonts w:ascii="Segoe UI" w:hAnsi="Segoe UI" w:cs="Segoe UI"/>
      <w:sz w:val="18"/>
      <w:szCs w:val="18"/>
      <w:lang w:eastAsia="en-US"/>
    </w:rPr>
  </w:style>
  <w:style w:type="paragraph" w:styleId="En-tte">
    <w:name w:val="header"/>
    <w:basedOn w:val="Normal"/>
    <w:link w:val="En-tteCar"/>
    <w:uiPriority w:val="99"/>
    <w:unhideWhenUsed/>
    <w:rsid w:val="00F6216D"/>
    <w:pPr>
      <w:tabs>
        <w:tab w:val="center" w:pos="4536"/>
        <w:tab w:val="right" w:pos="9072"/>
      </w:tabs>
      <w:spacing w:after="0" w:line="240" w:lineRule="auto"/>
    </w:pPr>
  </w:style>
  <w:style w:type="character" w:customStyle="1" w:styleId="En-tteCar">
    <w:name w:val="En-tête Car"/>
    <w:basedOn w:val="Policepardfaut"/>
    <w:link w:val="En-tte"/>
    <w:uiPriority w:val="99"/>
    <w:rsid w:val="00F6216D"/>
    <w:rPr>
      <w:sz w:val="22"/>
      <w:szCs w:val="22"/>
      <w:lang w:eastAsia="en-US"/>
    </w:rPr>
  </w:style>
  <w:style w:type="paragraph" w:styleId="Pieddepage">
    <w:name w:val="footer"/>
    <w:basedOn w:val="Normal"/>
    <w:link w:val="PieddepageCar"/>
    <w:uiPriority w:val="99"/>
    <w:unhideWhenUsed/>
    <w:rsid w:val="00F62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1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5543">
      <w:bodyDiv w:val="1"/>
      <w:marLeft w:val="0"/>
      <w:marRight w:val="0"/>
      <w:marTop w:val="0"/>
      <w:marBottom w:val="0"/>
      <w:divBdr>
        <w:top w:val="none" w:sz="0" w:space="0" w:color="auto"/>
        <w:left w:val="none" w:sz="0" w:space="0" w:color="auto"/>
        <w:bottom w:val="none" w:sz="0" w:space="0" w:color="auto"/>
        <w:right w:val="none" w:sz="0" w:space="0" w:color="auto"/>
      </w:divBdr>
      <w:divsChild>
        <w:div w:id="1332564856">
          <w:marLeft w:val="547"/>
          <w:marRight w:val="0"/>
          <w:marTop w:val="0"/>
          <w:marBottom w:val="0"/>
          <w:divBdr>
            <w:top w:val="none" w:sz="0" w:space="0" w:color="auto"/>
            <w:left w:val="none" w:sz="0" w:space="0" w:color="auto"/>
            <w:bottom w:val="none" w:sz="0" w:space="0" w:color="auto"/>
            <w:right w:val="none" w:sz="0" w:space="0" w:color="auto"/>
          </w:divBdr>
        </w:div>
      </w:divsChild>
    </w:div>
    <w:div w:id="1111824164">
      <w:bodyDiv w:val="1"/>
      <w:marLeft w:val="0"/>
      <w:marRight w:val="0"/>
      <w:marTop w:val="0"/>
      <w:marBottom w:val="0"/>
      <w:divBdr>
        <w:top w:val="none" w:sz="0" w:space="0" w:color="auto"/>
        <w:left w:val="none" w:sz="0" w:space="0" w:color="auto"/>
        <w:bottom w:val="none" w:sz="0" w:space="0" w:color="auto"/>
        <w:right w:val="none" w:sz="0" w:space="0" w:color="auto"/>
      </w:divBdr>
      <w:divsChild>
        <w:div w:id="233051449">
          <w:marLeft w:val="547"/>
          <w:marRight w:val="0"/>
          <w:marTop w:val="0"/>
          <w:marBottom w:val="0"/>
          <w:divBdr>
            <w:top w:val="none" w:sz="0" w:space="0" w:color="auto"/>
            <w:left w:val="none" w:sz="0" w:space="0" w:color="auto"/>
            <w:bottom w:val="none" w:sz="0" w:space="0" w:color="auto"/>
            <w:right w:val="none" w:sz="0" w:space="0" w:color="auto"/>
          </w:divBdr>
        </w:div>
      </w:divsChild>
    </w:div>
    <w:div w:id="2059816686">
      <w:bodyDiv w:val="1"/>
      <w:marLeft w:val="0"/>
      <w:marRight w:val="0"/>
      <w:marTop w:val="0"/>
      <w:marBottom w:val="0"/>
      <w:divBdr>
        <w:top w:val="none" w:sz="0" w:space="0" w:color="auto"/>
        <w:left w:val="none" w:sz="0" w:space="0" w:color="auto"/>
        <w:bottom w:val="none" w:sz="0" w:space="0" w:color="auto"/>
        <w:right w:val="none" w:sz="0" w:space="0" w:color="auto"/>
      </w:divBdr>
      <w:divsChild>
        <w:div w:id="14497342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Dendane</dc:creator>
  <cp:keywords/>
  <dc:description/>
  <cp:lastModifiedBy>Utilisateur invité</cp:lastModifiedBy>
  <cp:revision>2</cp:revision>
  <cp:lastPrinted>2022-03-16T11:15:00Z</cp:lastPrinted>
  <dcterms:created xsi:type="dcterms:W3CDTF">2022-03-16T13:25:00Z</dcterms:created>
  <dcterms:modified xsi:type="dcterms:W3CDTF">2022-03-16T13:25:00Z</dcterms:modified>
</cp:coreProperties>
</file>