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-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2"/>
        <w:gridCol w:w="1982"/>
        <w:gridCol w:w="222"/>
        <w:gridCol w:w="1523"/>
        <w:gridCol w:w="222"/>
        <w:gridCol w:w="1906"/>
        <w:gridCol w:w="1615"/>
      </w:tblGrid>
      <w:tr w:rsidR="00E76746" w14:paraId="1F9DF789" w14:textId="77777777" w:rsidTr="007600E0">
        <w:trPr>
          <w:trHeight w:val="1261"/>
        </w:trPr>
        <w:tc>
          <w:tcPr>
            <w:tcW w:w="1294" w:type="dxa"/>
          </w:tcPr>
          <w:p w14:paraId="6523E7D7" w14:textId="47979B06" w:rsidR="0049738E" w:rsidRDefault="0049738E" w:rsidP="00173EA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</w:rPr>
              <w:drawing>
                <wp:inline distT="0" distB="0" distL="0" distR="0" wp14:anchorId="5670A618" wp14:editId="440C6D6F">
                  <wp:extent cx="914400" cy="716608"/>
                  <wp:effectExtent l="0" t="0" r="0" b="762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444" cy="734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</w:tcPr>
          <w:p w14:paraId="2D822183" w14:textId="271B6C3C" w:rsidR="0049738E" w:rsidRDefault="0049738E" w:rsidP="00173EA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</w:rPr>
              <w:drawing>
                <wp:inline distT="0" distB="0" distL="0" distR="0" wp14:anchorId="7463735A" wp14:editId="111DBB8F">
                  <wp:extent cx="1165538" cy="713917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800" cy="745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</w:tcPr>
          <w:p w14:paraId="744C6279" w14:textId="77777777" w:rsidR="0049738E" w:rsidRDefault="0049738E" w:rsidP="00173EA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5" w:type="dxa"/>
          </w:tcPr>
          <w:p w14:paraId="316AAB87" w14:textId="799DDA2B" w:rsidR="0049738E" w:rsidRDefault="0049738E" w:rsidP="00173EA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</w:rPr>
              <w:drawing>
                <wp:inline distT="0" distB="0" distL="0" distR="0" wp14:anchorId="54F98E9E" wp14:editId="481CE587">
                  <wp:extent cx="862885" cy="724972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946" cy="735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</w:tcPr>
          <w:p w14:paraId="64431F5A" w14:textId="77777777" w:rsidR="0049738E" w:rsidRDefault="0049738E" w:rsidP="00173EA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5" w:type="dxa"/>
          </w:tcPr>
          <w:p w14:paraId="7E169A35" w14:textId="3E6AE947" w:rsidR="0049738E" w:rsidRDefault="007600E0" w:rsidP="00173EA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Guardian Text Egyptian Web" w:hAnsi="Guardian Text Egyptian Web"/>
                <w:noProof/>
                <w:color w:val="2C2F34"/>
                <w:sz w:val="32"/>
                <w:szCs w:val="32"/>
                <w:shd w:val="clear" w:color="auto" w:fill="FFFFFF"/>
              </w:rPr>
              <w:drawing>
                <wp:anchor distT="0" distB="0" distL="114300" distR="114300" simplePos="0" relativeHeight="251658240" behindDoc="0" locked="0" layoutInCell="1" allowOverlap="1" wp14:anchorId="732087CB" wp14:editId="2A2A79E4">
                  <wp:simplePos x="0" y="0"/>
                  <wp:positionH relativeFrom="column">
                    <wp:posOffset>-21883</wp:posOffset>
                  </wp:positionH>
                  <wp:positionV relativeFrom="paragraph">
                    <wp:posOffset>123728</wp:posOffset>
                  </wp:positionV>
                  <wp:extent cx="1115080" cy="536331"/>
                  <wp:effectExtent l="0" t="0" r="0" b="0"/>
                  <wp:wrapSquare wrapText="bothSides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80" cy="536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5" w:type="dxa"/>
          </w:tcPr>
          <w:p w14:paraId="4426CD47" w14:textId="56926FC9" w:rsidR="0049738E" w:rsidRDefault="0049738E" w:rsidP="00173EA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</w:rPr>
              <w:drawing>
                <wp:inline distT="0" distB="0" distL="0" distR="0" wp14:anchorId="0D20E6AF" wp14:editId="718B3444">
                  <wp:extent cx="923093" cy="723419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499" cy="734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10C8F2" w14:textId="77777777" w:rsidR="0049738E" w:rsidRPr="00173EA8" w:rsidRDefault="0049738E" w:rsidP="00173EA8">
      <w:pPr>
        <w:spacing w:after="0"/>
        <w:jc w:val="both"/>
        <w:rPr>
          <w:rFonts w:ascii="Guardian Text Egyptian Web" w:hAnsi="Guardian Text Egyptian Web"/>
          <w:color w:val="2C2F34"/>
          <w:sz w:val="32"/>
          <w:szCs w:val="32"/>
          <w:shd w:val="clear" w:color="auto" w:fill="FFFFFF"/>
        </w:rPr>
      </w:pPr>
    </w:p>
    <w:p w14:paraId="496F8000" w14:textId="77777777" w:rsidR="00FC0607" w:rsidRPr="00173EA8" w:rsidRDefault="00FC0607">
      <w:pPr>
        <w:spacing w:after="0"/>
        <w:jc w:val="center"/>
        <w:rPr>
          <w:rFonts w:ascii="Gravur-CondensedBold" w:hAnsi="Gravur-CondensedBold"/>
          <w:b/>
          <w:bCs/>
          <w:color w:val="2C2F34"/>
          <w:sz w:val="32"/>
          <w:szCs w:val="32"/>
          <w:shd w:val="clear" w:color="auto" w:fill="FFFFFF"/>
        </w:rPr>
      </w:pPr>
      <w:r w:rsidRPr="00173EA8">
        <w:rPr>
          <w:rFonts w:ascii="Gravur-CondensedBold" w:hAnsi="Gravur-CondensedBold"/>
          <w:b/>
          <w:bCs/>
          <w:color w:val="2C2F34"/>
          <w:sz w:val="32"/>
          <w:szCs w:val="32"/>
          <w:shd w:val="clear" w:color="auto" w:fill="FFFFFF"/>
        </w:rPr>
        <w:t>Communiqué de presse</w:t>
      </w:r>
    </w:p>
    <w:p w14:paraId="0B9237EA" w14:textId="77777777" w:rsidR="0049738E" w:rsidRPr="00173EA8" w:rsidRDefault="0049738E" w:rsidP="00173EA8">
      <w:pPr>
        <w:spacing w:after="0"/>
        <w:jc w:val="center"/>
        <w:rPr>
          <w:rFonts w:ascii="Gravur-CondensedBold" w:hAnsi="Gravur-CondensedBold"/>
          <w:b/>
          <w:bCs/>
          <w:color w:val="2C2F34"/>
          <w:sz w:val="32"/>
          <w:szCs w:val="32"/>
          <w:shd w:val="clear" w:color="auto" w:fill="FFFFFF"/>
        </w:rPr>
      </w:pPr>
    </w:p>
    <w:p w14:paraId="4E41CD1B" w14:textId="6CACE42F" w:rsidR="0024488D" w:rsidRPr="00173EA8" w:rsidRDefault="00FC0607">
      <w:pPr>
        <w:jc w:val="center"/>
        <w:rPr>
          <w:rFonts w:ascii="Gravur-CondensedBold" w:hAnsi="Gravur-CondensedBold"/>
          <w:b/>
          <w:bCs/>
          <w:color w:val="2C2F34"/>
          <w:sz w:val="32"/>
          <w:szCs w:val="32"/>
          <w:shd w:val="clear" w:color="auto" w:fill="FFFFFF"/>
        </w:rPr>
      </w:pPr>
      <w:r w:rsidRPr="00173EA8">
        <w:rPr>
          <w:rFonts w:ascii="Gravur-CondensedBold" w:hAnsi="Gravur-CondensedBold"/>
          <w:b/>
          <w:bCs/>
          <w:color w:val="2C2F34"/>
          <w:sz w:val="32"/>
          <w:szCs w:val="32"/>
          <w:shd w:val="clear" w:color="auto" w:fill="FFFFFF"/>
        </w:rPr>
        <w:t xml:space="preserve">Journée de sensibilisation </w:t>
      </w:r>
      <w:r w:rsidR="0024488D" w:rsidRPr="00173EA8">
        <w:rPr>
          <w:rFonts w:ascii="Gravur-CondensedBold" w:hAnsi="Gravur-CondensedBold"/>
          <w:b/>
          <w:bCs/>
          <w:color w:val="2C2F34"/>
          <w:sz w:val="32"/>
          <w:szCs w:val="32"/>
          <w:shd w:val="clear" w:color="auto" w:fill="FFFFFF"/>
        </w:rPr>
        <w:t xml:space="preserve">sur les écosystèmes forestiers </w:t>
      </w:r>
      <w:r w:rsidRPr="00173EA8">
        <w:rPr>
          <w:rFonts w:ascii="Gravur-CondensedBold" w:hAnsi="Gravur-CondensedBold"/>
          <w:b/>
          <w:bCs/>
          <w:color w:val="2C2F34"/>
          <w:sz w:val="32"/>
          <w:szCs w:val="32"/>
          <w:shd w:val="clear" w:color="auto" w:fill="FFFFFF"/>
        </w:rPr>
        <w:t xml:space="preserve">en faveur des communautés locales </w:t>
      </w:r>
    </w:p>
    <w:p w14:paraId="6E4ED89F" w14:textId="3FBACE1E" w:rsidR="00FF3805" w:rsidRPr="00173EA8" w:rsidRDefault="0024488D">
      <w:pPr>
        <w:jc w:val="center"/>
        <w:rPr>
          <w:rFonts w:ascii="Gravur-CondensedBold" w:hAnsi="Gravur-CondensedBold"/>
          <w:b/>
          <w:bCs/>
          <w:color w:val="2C2F34"/>
          <w:sz w:val="32"/>
          <w:szCs w:val="32"/>
          <w:shd w:val="clear" w:color="auto" w:fill="FFFFFF"/>
        </w:rPr>
      </w:pPr>
      <w:r w:rsidRPr="00173EA8">
        <w:rPr>
          <w:rFonts w:ascii="Gravur-CondensedBold" w:hAnsi="Gravur-CondensedBold"/>
          <w:b/>
          <w:bCs/>
          <w:color w:val="2C2F34"/>
          <w:sz w:val="32"/>
          <w:szCs w:val="32"/>
          <w:shd w:val="clear" w:color="auto" w:fill="FFFFFF"/>
        </w:rPr>
        <w:t xml:space="preserve">Commune </w:t>
      </w:r>
      <w:r w:rsidR="00FC0607" w:rsidRPr="00173EA8">
        <w:rPr>
          <w:rFonts w:ascii="Gravur-CondensedBold" w:hAnsi="Gravur-CondensedBold"/>
          <w:b/>
          <w:bCs/>
          <w:color w:val="2C2F34"/>
          <w:sz w:val="32"/>
          <w:szCs w:val="32"/>
          <w:shd w:val="clear" w:color="auto" w:fill="FFFFFF"/>
        </w:rPr>
        <w:t>Bab Taza, province de Chefchaouen.</w:t>
      </w:r>
    </w:p>
    <w:p w14:paraId="269B08D5" w14:textId="5BC8EEBB" w:rsidR="008716A2" w:rsidRPr="00173EA8" w:rsidRDefault="008716A2" w:rsidP="00173EA8">
      <w:pPr>
        <w:jc w:val="center"/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</w:pPr>
    </w:p>
    <w:p w14:paraId="60F79D69" w14:textId="48B2FA30" w:rsidR="00FF3805" w:rsidRPr="00173EA8" w:rsidRDefault="006E7456" w:rsidP="00FF3805">
      <w:pPr>
        <w:jc w:val="both"/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</w:pPr>
      <w:r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 xml:space="preserve">Dans le cadre de la stratégie « Forêts du Maroc 2020-2030 », </w:t>
      </w:r>
      <w:r w:rsidR="00AA4D52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>une journ</w:t>
      </w:r>
      <w:r w:rsidR="00AA4D52" w:rsidRPr="00173EA8">
        <w:rPr>
          <w:rFonts w:ascii="Gravur-CondensedBold" w:hAnsi="Gravur-CondensedBold" w:hint="eastAsia"/>
          <w:color w:val="2C2F34"/>
          <w:sz w:val="32"/>
          <w:szCs w:val="32"/>
          <w:shd w:val="clear" w:color="auto" w:fill="FFFFFF"/>
        </w:rPr>
        <w:t>é</w:t>
      </w:r>
      <w:r w:rsidR="00AA4D52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>e marquante pour l</w:t>
      </w:r>
      <w:r w:rsidR="00D33222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>a population locale usagère</w:t>
      </w:r>
      <w:r w:rsidR="00D4304E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 xml:space="preserve"> des for</w:t>
      </w:r>
      <w:r w:rsidR="00D4304E" w:rsidRPr="00173EA8">
        <w:rPr>
          <w:rFonts w:ascii="Gravur-CondensedBold" w:hAnsi="Gravur-CondensedBold" w:hint="eastAsia"/>
          <w:color w:val="2C2F34"/>
          <w:sz w:val="32"/>
          <w:szCs w:val="32"/>
          <w:shd w:val="clear" w:color="auto" w:fill="FFFFFF"/>
        </w:rPr>
        <w:t>ê</w:t>
      </w:r>
      <w:r w:rsidR="00D4304E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 xml:space="preserve">ts du Douar </w:t>
      </w:r>
      <w:proofErr w:type="spellStart"/>
      <w:r w:rsidR="00D4304E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>Amegri</w:t>
      </w:r>
      <w:proofErr w:type="spellEnd"/>
      <w:r w:rsidR="00D4304E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 xml:space="preserve"> (commune territoriale de Bab Taza, province de Chefchaouen)</w:t>
      </w:r>
      <w:r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 xml:space="preserve"> a été organisée l</w:t>
      </w:r>
      <w:r w:rsidRPr="009B19E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>e 24 février 2022</w:t>
      </w:r>
      <w:r w:rsidR="00AA4D52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>. Ainsi, les habitants de cette localit</w:t>
      </w:r>
      <w:r w:rsidR="00AA4D52" w:rsidRPr="00173EA8">
        <w:rPr>
          <w:rFonts w:ascii="Gravur-CondensedBold" w:hAnsi="Gravur-CondensedBold" w:hint="eastAsia"/>
          <w:color w:val="2C2F34"/>
          <w:sz w:val="32"/>
          <w:szCs w:val="32"/>
          <w:shd w:val="clear" w:color="auto" w:fill="FFFFFF"/>
        </w:rPr>
        <w:t>é</w:t>
      </w:r>
      <w:r w:rsidR="00AA4D52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 xml:space="preserve"> ont b</w:t>
      </w:r>
      <w:r w:rsidR="00AA4D52" w:rsidRPr="00173EA8">
        <w:rPr>
          <w:rFonts w:ascii="Gravur-CondensedBold" w:hAnsi="Gravur-CondensedBold" w:hint="eastAsia"/>
          <w:color w:val="2C2F34"/>
          <w:sz w:val="32"/>
          <w:szCs w:val="32"/>
          <w:shd w:val="clear" w:color="auto" w:fill="FFFFFF"/>
        </w:rPr>
        <w:t>é</w:t>
      </w:r>
      <w:r w:rsidR="00AA4D52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>n</w:t>
      </w:r>
      <w:r w:rsidR="00AA4D52" w:rsidRPr="00173EA8">
        <w:rPr>
          <w:rFonts w:ascii="Gravur-CondensedBold" w:hAnsi="Gravur-CondensedBold" w:hint="eastAsia"/>
          <w:color w:val="2C2F34"/>
          <w:sz w:val="32"/>
          <w:szCs w:val="32"/>
          <w:shd w:val="clear" w:color="auto" w:fill="FFFFFF"/>
        </w:rPr>
        <w:t>é</w:t>
      </w:r>
      <w:r w:rsidR="00AA4D52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>fici</w:t>
      </w:r>
      <w:r w:rsidR="00AA4D52" w:rsidRPr="00173EA8">
        <w:rPr>
          <w:rFonts w:ascii="Gravur-CondensedBold" w:hAnsi="Gravur-CondensedBold" w:hint="eastAsia"/>
          <w:color w:val="2C2F34"/>
          <w:sz w:val="32"/>
          <w:szCs w:val="32"/>
          <w:shd w:val="clear" w:color="auto" w:fill="FFFFFF"/>
        </w:rPr>
        <w:t>é</w:t>
      </w:r>
      <w:r w:rsidR="00AA4D52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 xml:space="preserve"> d</w:t>
      </w:r>
      <w:r w:rsidR="00AA4D52" w:rsidRPr="00173EA8">
        <w:rPr>
          <w:rFonts w:ascii="Gravur-CondensedBold" w:hAnsi="Gravur-CondensedBold" w:hint="eastAsia"/>
          <w:color w:val="2C2F34"/>
          <w:sz w:val="32"/>
          <w:szCs w:val="32"/>
          <w:shd w:val="clear" w:color="auto" w:fill="FFFFFF"/>
        </w:rPr>
        <w:t>’</w:t>
      </w:r>
      <w:r w:rsidR="00AA4D52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>une journ</w:t>
      </w:r>
      <w:r w:rsidR="00AA4D52" w:rsidRPr="00173EA8">
        <w:rPr>
          <w:rFonts w:ascii="Gravur-CondensedBold" w:hAnsi="Gravur-CondensedBold" w:hint="eastAsia"/>
          <w:color w:val="2C2F34"/>
          <w:sz w:val="32"/>
          <w:szCs w:val="32"/>
          <w:shd w:val="clear" w:color="auto" w:fill="FFFFFF"/>
        </w:rPr>
        <w:t>é</w:t>
      </w:r>
      <w:r w:rsidR="00AA4D52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 xml:space="preserve">e de sensibilisation </w:t>
      </w:r>
      <w:r w:rsidR="00A75A5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>autour de</w:t>
      </w:r>
      <w:r w:rsidR="00AA4D52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 xml:space="preserve"> </w:t>
      </w:r>
      <w:r w:rsidR="00FF3805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>la pr</w:t>
      </w:r>
      <w:r w:rsidR="00FF3805" w:rsidRPr="00173EA8">
        <w:rPr>
          <w:rFonts w:ascii="Gravur-CondensedBold" w:hAnsi="Gravur-CondensedBold" w:hint="eastAsia"/>
          <w:color w:val="2C2F34"/>
          <w:sz w:val="32"/>
          <w:szCs w:val="32"/>
          <w:shd w:val="clear" w:color="auto" w:fill="FFFFFF"/>
        </w:rPr>
        <w:t>é</w:t>
      </w:r>
      <w:r w:rsidR="00FF3805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 xml:space="preserve">servation des </w:t>
      </w:r>
      <w:r w:rsidR="00FF3805" w:rsidRPr="00173EA8">
        <w:rPr>
          <w:rFonts w:ascii="Gravur-CondensedBold" w:hAnsi="Gravur-CondensedBold" w:hint="eastAsia"/>
          <w:color w:val="2C2F34"/>
          <w:sz w:val="32"/>
          <w:szCs w:val="32"/>
          <w:shd w:val="clear" w:color="auto" w:fill="FFFFFF"/>
        </w:rPr>
        <w:t>é</w:t>
      </w:r>
      <w:r w:rsidR="00FF3805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>cosyst</w:t>
      </w:r>
      <w:r w:rsidR="00FF3805" w:rsidRPr="00173EA8">
        <w:rPr>
          <w:rFonts w:ascii="Gravur-CondensedBold" w:hAnsi="Gravur-CondensedBold" w:hint="eastAsia"/>
          <w:color w:val="2C2F34"/>
          <w:sz w:val="32"/>
          <w:szCs w:val="32"/>
          <w:shd w:val="clear" w:color="auto" w:fill="FFFFFF"/>
        </w:rPr>
        <w:t>è</w:t>
      </w:r>
      <w:r w:rsidR="00FF3805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 xml:space="preserve">mes forestiers. </w:t>
      </w:r>
      <w:r w:rsidR="00AA4D52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 xml:space="preserve"> </w:t>
      </w:r>
    </w:p>
    <w:p w14:paraId="382161D9" w14:textId="77777777" w:rsidR="00551E3B" w:rsidRDefault="00551E3B" w:rsidP="00FF3805">
      <w:pPr>
        <w:jc w:val="both"/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</w:pPr>
      <w:r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>La journée a été</w:t>
      </w:r>
      <w:r w:rsidR="00FF3805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 xml:space="preserve"> organisée par la Direction Régionale des Eaux et Forêts de la région du Rif en partenariat avec la coopérative forestière « </w:t>
      </w:r>
      <w:proofErr w:type="spellStart"/>
      <w:r w:rsidR="00FF3805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>Mostakbal</w:t>
      </w:r>
      <w:proofErr w:type="spellEnd"/>
      <w:r w:rsidR="00FF3805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 xml:space="preserve"> </w:t>
      </w:r>
      <w:proofErr w:type="spellStart"/>
      <w:r w:rsidR="00FF3805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>Amegri</w:t>
      </w:r>
      <w:proofErr w:type="spellEnd"/>
      <w:r w:rsidR="00FF3805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> », et la Coopération Allemande (GIZ).</w:t>
      </w:r>
      <w:r w:rsidR="00FF3805" w:rsidRPr="0066471D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 xml:space="preserve"> </w:t>
      </w:r>
    </w:p>
    <w:p w14:paraId="68BCFB71" w14:textId="035B6ED7" w:rsidR="00FF3805" w:rsidRPr="00173EA8" w:rsidRDefault="00551E3B" w:rsidP="00173EA8">
      <w:pPr>
        <w:jc w:val="both"/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</w:pPr>
      <w:r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 xml:space="preserve">Elle s’intègre dans le cadre de l’Action </w:t>
      </w:r>
      <w:r w:rsidRPr="009B19E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>« Forêt durable et Economie rurale » cofinancé</w:t>
      </w:r>
      <w:r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>e</w:t>
      </w:r>
      <w:r w:rsidRPr="009B19E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 xml:space="preserve"> par l’U</w:t>
      </w:r>
      <w:r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>.</w:t>
      </w:r>
      <w:r w:rsidRPr="009B19E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>E</w:t>
      </w:r>
      <w:r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 xml:space="preserve"> et </w:t>
      </w:r>
      <w:r w:rsidRPr="009B19E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>le Ministère du Développement Economique et de la Coopération Allemand</w:t>
      </w:r>
      <w:r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>e</w:t>
      </w:r>
      <w:r w:rsidRPr="009B19E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 xml:space="preserve"> (BMZ)</w:t>
      </w:r>
      <w:r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>. Elle est mise en</w:t>
      </w:r>
      <w:r w:rsidRPr="009B19E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 xml:space="preserve"> œuvre</w:t>
      </w:r>
      <w:r w:rsidR="006E7456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 xml:space="preserve"> conjointement</w:t>
      </w:r>
      <w:r w:rsidRPr="009B19E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 xml:space="preserve"> par l</w:t>
      </w:r>
      <w:r w:rsidR="006E7456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>e Département</w:t>
      </w:r>
      <w:r w:rsidRPr="009B19E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 xml:space="preserve"> des Eaux et Forêts </w:t>
      </w:r>
      <w:r w:rsidR="006E7456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>et</w:t>
      </w:r>
      <w:r w:rsidRPr="009B19E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 xml:space="preserve"> la GIZ.</w:t>
      </w:r>
    </w:p>
    <w:p w14:paraId="47D9BBA9" w14:textId="71659693" w:rsidR="00933A69" w:rsidRPr="00173EA8" w:rsidRDefault="00551E3B">
      <w:pPr>
        <w:jc w:val="both"/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</w:pPr>
      <w:r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 xml:space="preserve">L’évènement a été </w:t>
      </w:r>
      <w:r w:rsidR="002345A7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>anim</w:t>
      </w:r>
      <w:r w:rsidR="002345A7" w:rsidRPr="00173EA8">
        <w:rPr>
          <w:rFonts w:ascii="Gravur-CondensedBold" w:hAnsi="Gravur-CondensedBold" w:hint="eastAsia"/>
          <w:color w:val="2C2F34"/>
          <w:sz w:val="32"/>
          <w:szCs w:val="32"/>
          <w:shd w:val="clear" w:color="auto" w:fill="FFFFFF"/>
        </w:rPr>
        <w:t>é</w:t>
      </w:r>
      <w:r w:rsidR="002345A7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 xml:space="preserve"> par les membres de la coop</w:t>
      </w:r>
      <w:r w:rsidR="002345A7" w:rsidRPr="00173EA8">
        <w:rPr>
          <w:rFonts w:ascii="Gravur-CondensedBold" w:hAnsi="Gravur-CondensedBold" w:hint="eastAsia"/>
          <w:color w:val="2C2F34"/>
          <w:sz w:val="32"/>
          <w:szCs w:val="32"/>
          <w:shd w:val="clear" w:color="auto" w:fill="FFFFFF"/>
        </w:rPr>
        <w:t>é</w:t>
      </w:r>
      <w:r w:rsidR="002345A7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>rative foresti</w:t>
      </w:r>
      <w:r w:rsidR="002345A7" w:rsidRPr="00173EA8">
        <w:rPr>
          <w:rFonts w:ascii="Gravur-CondensedBold" w:hAnsi="Gravur-CondensedBold" w:hint="eastAsia"/>
          <w:color w:val="2C2F34"/>
          <w:sz w:val="32"/>
          <w:szCs w:val="32"/>
          <w:shd w:val="clear" w:color="auto" w:fill="FFFFFF"/>
        </w:rPr>
        <w:t>è</w:t>
      </w:r>
      <w:r w:rsidR="002345A7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 xml:space="preserve">re locale </w:t>
      </w:r>
      <w:r w:rsidR="002345A7" w:rsidRPr="00173EA8">
        <w:rPr>
          <w:rFonts w:ascii="Gravur-CondensedBold" w:hAnsi="Gravur-CondensedBold" w:hint="eastAsia"/>
          <w:color w:val="2C2F34"/>
          <w:sz w:val="32"/>
          <w:szCs w:val="32"/>
          <w:shd w:val="clear" w:color="auto" w:fill="FFFFFF"/>
        </w:rPr>
        <w:t>« </w:t>
      </w:r>
      <w:proofErr w:type="spellStart"/>
      <w:r w:rsidR="002345A7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>Mostakbal</w:t>
      </w:r>
      <w:proofErr w:type="spellEnd"/>
      <w:r w:rsidR="002345A7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 xml:space="preserve"> </w:t>
      </w:r>
      <w:proofErr w:type="spellStart"/>
      <w:r w:rsidR="002345A7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>Amegri</w:t>
      </w:r>
      <w:proofErr w:type="spellEnd"/>
      <w:r w:rsidR="002345A7" w:rsidRPr="00173EA8">
        <w:rPr>
          <w:rFonts w:ascii="Gravur-CondensedBold" w:hAnsi="Gravur-CondensedBold" w:hint="eastAsia"/>
          <w:color w:val="2C2F34"/>
          <w:sz w:val="32"/>
          <w:szCs w:val="32"/>
          <w:shd w:val="clear" w:color="auto" w:fill="FFFFFF"/>
        </w:rPr>
        <w:t> »</w:t>
      </w:r>
      <w:r w:rsidR="002345A7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 xml:space="preserve"> avec l</w:t>
      </w:r>
      <w:r w:rsidR="002345A7" w:rsidRPr="00173EA8">
        <w:rPr>
          <w:rFonts w:ascii="Gravur-CondensedBold" w:hAnsi="Gravur-CondensedBold" w:hint="eastAsia"/>
          <w:color w:val="2C2F34"/>
          <w:sz w:val="32"/>
          <w:szCs w:val="32"/>
          <w:shd w:val="clear" w:color="auto" w:fill="FFFFFF"/>
        </w:rPr>
        <w:t>’</w:t>
      </w:r>
      <w:r w:rsidR="002345A7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 xml:space="preserve">appui des cadres et techniciens des Eaux et </w:t>
      </w:r>
      <w:r w:rsidR="009B33B7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>For</w:t>
      </w:r>
      <w:r w:rsidR="009B33B7" w:rsidRPr="00173EA8">
        <w:rPr>
          <w:rFonts w:ascii="Gravur-CondensedBold" w:hAnsi="Gravur-CondensedBold" w:hint="eastAsia"/>
          <w:color w:val="2C2F34"/>
          <w:sz w:val="32"/>
          <w:szCs w:val="32"/>
          <w:shd w:val="clear" w:color="auto" w:fill="FFFFFF"/>
        </w:rPr>
        <w:t>ê</w:t>
      </w:r>
      <w:r w:rsidR="009B33B7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>ts de</w:t>
      </w:r>
      <w:r w:rsidR="002345A7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 xml:space="preserve"> la DREF du </w:t>
      </w:r>
      <w:r w:rsidR="009B33B7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>RIF</w:t>
      </w:r>
      <w:r w:rsidR="00A524E5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 xml:space="preserve">. Elle </w:t>
      </w:r>
      <w:r w:rsidR="00E76746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 xml:space="preserve">avait </w:t>
      </w:r>
      <w:r w:rsidR="00C14179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>cinq</w:t>
      </w:r>
      <w:r w:rsidR="00933A69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 xml:space="preserve"> objectifs principaux</w:t>
      </w:r>
      <w:r w:rsidR="00933A69" w:rsidRPr="00173EA8">
        <w:rPr>
          <w:rFonts w:ascii="Gravur-CondensedBold" w:hAnsi="Gravur-CondensedBold" w:hint="eastAsia"/>
          <w:color w:val="2C2F34"/>
          <w:sz w:val="32"/>
          <w:szCs w:val="32"/>
          <w:shd w:val="clear" w:color="auto" w:fill="FFFFFF"/>
        </w:rPr>
        <w:t> </w:t>
      </w:r>
      <w:r w:rsidR="00933A69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>:</w:t>
      </w:r>
    </w:p>
    <w:p w14:paraId="66FE6709" w14:textId="4F817B02" w:rsidR="00FA329B" w:rsidRPr="00173EA8" w:rsidRDefault="00933A69">
      <w:pPr>
        <w:pStyle w:val="Paragraphedeliste"/>
        <w:numPr>
          <w:ilvl w:val="0"/>
          <w:numId w:val="2"/>
        </w:numPr>
        <w:jc w:val="both"/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</w:pPr>
      <w:r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lastRenderedPageBreak/>
        <w:t xml:space="preserve">Sensibiliser la population locale </w:t>
      </w:r>
      <w:r w:rsidR="00A11029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>sur l</w:t>
      </w:r>
      <w:r w:rsidR="00FA329B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 xml:space="preserve">es </w:t>
      </w:r>
      <w:r w:rsidR="0024488D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 xml:space="preserve">fonctions </w:t>
      </w:r>
      <w:r w:rsidR="00C14179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>(environnemental</w:t>
      </w:r>
      <w:r w:rsidR="0024488D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>es</w:t>
      </w:r>
      <w:r w:rsidR="00C14179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>, social</w:t>
      </w:r>
      <w:r w:rsidR="0024488D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>es</w:t>
      </w:r>
      <w:r w:rsidR="00C14179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 xml:space="preserve"> et </w:t>
      </w:r>
      <w:r w:rsidR="00C14179" w:rsidRPr="00173EA8">
        <w:rPr>
          <w:rFonts w:ascii="Gravur-CondensedBold" w:hAnsi="Gravur-CondensedBold" w:hint="eastAsia"/>
          <w:color w:val="2C2F34"/>
          <w:sz w:val="32"/>
          <w:szCs w:val="32"/>
          <w:shd w:val="clear" w:color="auto" w:fill="FFFFFF"/>
        </w:rPr>
        <w:t>é</w:t>
      </w:r>
      <w:r w:rsidR="00C14179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>conomique</w:t>
      </w:r>
      <w:r w:rsidR="0024488D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>s</w:t>
      </w:r>
      <w:r w:rsidR="00C14179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 xml:space="preserve">) </w:t>
      </w:r>
      <w:r w:rsidR="00FA329B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 xml:space="preserve">des </w:t>
      </w:r>
      <w:r w:rsidR="00FA329B" w:rsidRPr="00173EA8">
        <w:rPr>
          <w:rFonts w:ascii="Gravur-CondensedBold" w:hAnsi="Gravur-CondensedBold" w:hint="eastAsia"/>
          <w:color w:val="2C2F34"/>
          <w:sz w:val="32"/>
          <w:szCs w:val="32"/>
          <w:shd w:val="clear" w:color="auto" w:fill="FFFFFF"/>
        </w:rPr>
        <w:t>é</w:t>
      </w:r>
      <w:r w:rsidR="00FA329B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>cosyst</w:t>
      </w:r>
      <w:r w:rsidR="00FA329B" w:rsidRPr="00173EA8">
        <w:rPr>
          <w:rFonts w:ascii="Gravur-CondensedBold" w:hAnsi="Gravur-CondensedBold" w:hint="eastAsia"/>
          <w:color w:val="2C2F34"/>
          <w:sz w:val="32"/>
          <w:szCs w:val="32"/>
          <w:shd w:val="clear" w:color="auto" w:fill="FFFFFF"/>
        </w:rPr>
        <w:t>è</w:t>
      </w:r>
      <w:r w:rsidR="00FA329B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>mes forestiers</w:t>
      </w:r>
      <w:r w:rsidR="00C14179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>.</w:t>
      </w:r>
    </w:p>
    <w:p w14:paraId="7F2E36DB" w14:textId="3558C8E7" w:rsidR="00E56BC1" w:rsidRPr="00173EA8" w:rsidRDefault="00E56BC1">
      <w:pPr>
        <w:pStyle w:val="Paragraphedeliste"/>
        <w:numPr>
          <w:ilvl w:val="0"/>
          <w:numId w:val="2"/>
        </w:numPr>
        <w:jc w:val="both"/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</w:pPr>
      <w:r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>Pr</w:t>
      </w:r>
      <w:r w:rsidR="00BB3BFD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>ise</w:t>
      </w:r>
      <w:r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 xml:space="preserve"> de conscience collective sur les pratiques non responsables et leurs impacts négatifs sur la pérennit</w:t>
      </w:r>
      <w:r w:rsidRPr="00173EA8">
        <w:rPr>
          <w:rFonts w:ascii="Gravur-CondensedBold" w:hAnsi="Gravur-CondensedBold" w:hint="eastAsia"/>
          <w:color w:val="2C2F34"/>
          <w:sz w:val="32"/>
          <w:szCs w:val="32"/>
          <w:shd w:val="clear" w:color="auto" w:fill="FFFFFF"/>
        </w:rPr>
        <w:t>é</w:t>
      </w:r>
      <w:r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 xml:space="preserve"> des </w:t>
      </w:r>
      <w:r w:rsidR="00A11029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>forêts.</w:t>
      </w:r>
      <w:r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 xml:space="preserve"> </w:t>
      </w:r>
    </w:p>
    <w:p w14:paraId="2374999F" w14:textId="724293D5" w:rsidR="00912072" w:rsidRPr="00173EA8" w:rsidRDefault="00912072">
      <w:pPr>
        <w:pStyle w:val="Paragraphedeliste"/>
        <w:numPr>
          <w:ilvl w:val="0"/>
          <w:numId w:val="2"/>
        </w:numPr>
        <w:jc w:val="both"/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</w:pPr>
      <w:r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 xml:space="preserve">Sensibiliser la population </w:t>
      </w:r>
      <w:r w:rsidR="00933A69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 xml:space="preserve">sur les mesures de conservation des ressources forestières en matière de diversité biologique, </w:t>
      </w:r>
      <w:r w:rsidR="00E56BC1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>et de prévention contre les incendies de forêts.</w:t>
      </w:r>
    </w:p>
    <w:p w14:paraId="14533B3F" w14:textId="705851D3" w:rsidR="00E56BC1" w:rsidRPr="00173EA8" w:rsidRDefault="00E56BC1">
      <w:pPr>
        <w:pStyle w:val="Paragraphedeliste"/>
        <w:numPr>
          <w:ilvl w:val="0"/>
          <w:numId w:val="2"/>
        </w:numPr>
        <w:jc w:val="both"/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</w:pPr>
      <w:r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 xml:space="preserve">Rôle des usagers </w:t>
      </w:r>
      <w:r w:rsidR="00237549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>de la for</w:t>
      </w:r>
      <w:r w:rsidR="00237549" w:rsidRPr="00173EA8">
        <w:rPr>
          <w:rFonts w:ascii="Gravur-CondensedBold" w:hAnsi="Gravur-CondensedBold" w:hint="eastAsia"/>
          <w:color w:val="2C2F34"/>
          <w:sz w:val="32"/>
          <w:szCs w:val="32"/>
          <w:shd w:val="clear" w:color="auto" w:fill="FFFFFF"/>
        </w:rPr>
        <w:t>ê</w:t>
      </w:r>
      <w:r w:rsidR="00237549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>t</w:t>
      </w:r>
      <w:r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 xml:space="preserve"> en matière de protection, de développement et de valorisation des ressources forestières</w:t>
      </w:r>
      <w:r w:rsidR="00237549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>.</w:t>
      </w:r>
    </w:p>
    <w:p w14:paraId="0747F77A" w14:textId="28FB88B4" w:rsidR="00237549" w:rsidRPr="00173EA8" w:rsidRDefault="00237549">
      <w:pPr>
        <w:pStyle w:val="Paragraphedeliste"/>
        <w:numPr>
          <w:ilvl w:val="0"/>
          <w:numId w:val="2"/>
        </w:numPr>
        <w:jc w:val="both"/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</w:pPr>
      <w:r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 xml:space="preserve">Créer </w:t>
      </w:r>
      <w:r w:rsidR="00C14179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>un dialogue permanent entre l’administration et la population locale pour la mise en œuvre des projets concertés dans le cadre de la Stratégie « For</w:t>
      </w:r>
      <w:r w:rsidR="00A11029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>ê</w:t>
      </w:r>
      <w:r w:rsidR="00C14179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>t</w:t>
      </w:r>
      <w:r w:rsidR="00A11029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>s</w:t>
      </w:r>
      <w:r w:rsidR="00C14179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 xml:space="preserve"> du Maroc 2020-2030 »</w:t>
      </w:r>
      <w:r w:rsidR="00A11029"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>.</w:t>
      </w:r>
    </w:p>
    <w:p w14:paraId="5E74D54F" w14:textId="56D0B75F" w:rsidR="00933A69" w:rsidRPr="00B70AE6" w:rsidRDefault="00B70AE6">
      <w:pPr>
        <w:jc w:val="both"/>
        <w:rPr>
          <w:rFonts w:ascii="Gravur-CondensedBold" w:hAnsi="Gravur-CondensedBold"/>
          <w:i/>
          <w:iCs/>
          <w:color w:val="2C2F34"/>
          <w:sz w:val="32"/>
          <w:szCs w:val="32"/>
          <w:shd w:val="clear" w:color="auto" w:fill="FFFFFF"/>
        </w:rPr>
      </w:pPr>
      <w:r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 xml:space="preserve">Cette journée, sous le slogan </w:t>
      </w:r>
      <w:r w:rsidRPr="00B70AE6">
        <w:rPr>
          <w:rFonts w:ascii="Gravur-CondensedBold" w:hAnsi="Gravur-CondensedBold"/>
          <w:b/>
          <w:bCs/>
          <w:color w:val="2C2F34"/>
          <w:sz w:val="32"/>
          <w:szCs w:val="32"/>
          <w:shd w:val="clear" w:color="auto" w:fill="FFFFFF"/>
        </w:rPr>
        <w:t>« Développer pour conserver »</w:t>
      </w:r>
      <w:r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 xml:space="preserve"> confirme l’engagement de la population locale, ce qui se traduit  dans le témoignage de l’un des bénéficiaires de la coopérative </w:t>
      </w:r>
      <w:r w:rsidRPr="00173EA8">
        <w:rPr>
          <w:rFonts w:ascii="Gravur-CondensedBold" w:hAnsi="Gravur-CondensedBold" w:hint="eastAsia"/>
          <w:color w:val="2C2F34"/>
          <w:sz w:val="32"/>
          <w:szCs w:val="32"/>
          <w:shd w:val="clear" w:color="auto" w:fill="FFFFFF"/>
        </w:rPr>
        <w:t>« </w:t>
      </w:r>
      <w:proofErr w:type="spellStart"/>
      <w:r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>Mostakbal</w:t>
      </w:r>
      <w:proofErr w:type="spellEnd"/>
      <w:r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 xml:space="preserve"> </w:t>
      </w:r>
      <w:proofErr w:type="spellStart"/>
      <w:r w:rsidRPr="00173EA8"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>Amegri</w:t>
      </w:r>
      <w:proofErr w:type="spellEnd"/>
      <w:r w:rsidRPr="00173EA8">
        <w:rPr>
          <w:rFonts w:ascii="Gravur-CondensedBold" w:hAnsi="Gravur-CondensedBold" w:hint="eastAsia"/>
          <w:color w:val="2C2F34"/>
          <w:sz w:val="32"/>
          <w:szCs w:val="32"/>
          <w:shd w:val="clear" w:color="auto" w:fill="FFFFFF"/>
        </w:rPr>
        <w:t> »</w:t>
      </w:r>
      <w:r>
        <w:rPr>
          <w:rFonts w:ascii="Gravur-CondensedBold" w:hAnsi="Gravur-CondensedBold"/>
          <w:color w:val="2C2F34"/>
          <w:sz w:val="32"/>
          <w:szCs w:val="32"/>
          <w:shd w:val="clear" w:color="auto" w:fill="FFFFFF"/>
        </w:rPr>
        <w:t xml:space="preserve"> : </w:t>
      </w:r>
      <w:r w:rsidRPr="00B70AE6">
        <w:rPr>
          <w:rFonts w:ascii="Gravur-CondensedBold" w:hAnsi="Gravur-CondensedBold"/>
          <w:b/>
          <w:bCs/>
          <w:i/>
          <w:iCs/>
          <w:color w:val="2C2F34"/>
          <w:sz w:val="32"/>
          <w:szCs w:val="32"/>
          <w:shd w:val="clear" w:color="auto" w:fill="FFFFFF"/>
        </w:rPr>
        <w:t xml:space="preserve">« Nous nous engageons en tant que population à protéger, valoriser et préserver les ressources de la forêt de Ain Rami </w:t>
      </w:r>
      <w:proofErr w:type="spellStart"/>
      <w:r w:rsidRPr="00B70AE6">
        <w:rPr>
          <w:rFonts w:ascii="Gravur-CondensedBold" w:hAnsi="Gravur-CondensedBold"/>
          <w:b/>
          <w:bCs/>
          <w:i/>
          <w:iCs/>
          <w:color w:val="2C2F34"/>
          <w:sz w:val="32"/>
          <w:szCs w:val="32"/>
          <w:shd w:val="clear" w:color="auto" w:fill="FFFFFF"/>
        </w:rPr>
        <w:t>Amegri</w:t>
      </w:r>
      <w:proofErr w:type="spellEnd"/>
      <w:r w:rsidRPr="00B70AE6">
        <w:rPr>
          <w:rFonts w:ascii="Gravur-CondensedBold" w:hAnsi="Gravur-CondensedBold"/>
          <w:b/>
          <w:bCs/>
          <w:i/>
          <w:iCs/>
          <w:color w:val="2C2F34"/>
          <w:sz w:val="32"/>
          <w:szCs w:val="32"/>
          <w:shd w:val="clear" w:color="auto" w:fill="FFFFFF"/>
        </w:rPr>
        <w:t> »</w:t>
      </w:r>
    </w:p>
    <w:sectPr w:rsidR="00933A69" w:rsidRPr="00B70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ardian Text Egyptian Web">
    <w:altName w:val="Times New Roman"/>
    <w:panose1 w:val="00000000000000000000"/>
    <w:charset w:val="00"/>
    <w:family w:val="roman"/>
    <w:notTrueType/>
    <w:pitch w:val="default"/>
  </w:font>
  <w:font w:name="Gravur-CondensedBold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D32FF"/>
    <w:multiLevelType w:val="hybridMultilevel"/>
    <w:tmpl w:val="741232A8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724CD"/>
    <w:multiLevelType w:val="hybridMultilevel"/>
    <w:tmpl w:val="FA34373E"/>
    <w:lvl w:ilvl="0" w:tplc="53624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6A2"/>
    <w:rsid w:val="00173EA8"/>
    <w:rsid w:val="00233ED6"/>
    <w:rsid w:val="002345A7"/>
    <w:rsid w:val="002347B5"/>
    <w:rsid w:val="00237549"/>
    <w:rsid w:val="0024488D"/>
    <w:rsid w:val="002C20AD"/>
    <w:rsid w:val="0049738E"/>
    <w:rsid w:val="0051657F"/>
    <w:rsid w:val="00544AFC"/>
    <w:rsid w:val="00544ED5"/>
    <w:rsid w:val="00551E3B"/>
    <w:rsid w:val="005F53AC"/>
    <w:rsid w:val="00620137"/>
    <w:rsid w:val="006726C3"/>
    <w:rsid w:val="006A2807"/>
    <w:rsid w:val="006E7456"/>
    <w:rsid w:val="007600E0"/>
    <w:rsid w:val="008716A2"/>
    <w:rsid w:val="00880C02"/>
    <w:rsid w:val="00883282"/>
    <w:rsid w:val="00883500"/>
    <w:rsid w:val="008D36E8"/>
    <w:rsid w:val="00912072"/>
    <w:rsid w:val="00933A69"/>
    <w:rsid w:val="009B33B7"/>
    <w:rsid w:val="009C7820"/>
    <w:rsid w:val="009F3D1E"/>
    <w:rsid w:val="00A11029"/>
    <w:rsid w:val="00A524E5"/>
    <w:rsid w:val="00A75A58"/>
    <w:rsid w:val="00A804B8"/>
    <w:rsid w:val="00AA4D52"/>
    <w:rsid w:val="00AB7092"/>
    <w:rsid w:val="00B02F46"/>
    <w:rsid w:val="00B70AE6"/>
    <w:rsid w:val="00BB3BFD"/>
    <w:rsid w:val="00C0281C"/>
    <w:rsid w:val="00C06AFA"/>
    <w:rsid w:val="00C14179"/>
    <w:rsid w:val="00D33222"/>
    <w:rsid w:val="00D4304E"/>
    <w:rsid w:val="00DC15D3"/>
    <w:rsid w:val="00DE3392"/>
    <w:rsid w:val="00E43801"/>
    <w:rsid w:val="00E56BC1"/>
    <w:rsid w:val="00E64922"/>
    <w:rsid w:val="00E739A8"/>
    <w:rsid w:val="00E76746"/>
    <w:rsid w:val="00EA763D"/>
    <w:rsid w:val="00F04952"/>
    <w:rsid w:val="00F42E75"/>
    <w:rsid w:val="00FA329B"/>
    <w:rsid w:val="00FA70CF"/>
    <w:rsid w:val="00FC0607"/>
    <w:rsid w:val="00FC6EF3"/>
    <w:rsid w:val="00FF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8D89"/>
  <w15:chartTrackingRefBased/>
  <w15:docId w15:val="{B5327E49-EE14-49AF-BDA8-3568E92D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339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832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32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32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32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3282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49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2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2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BIKRAT, Fatiha GIZ MA</dc:creator>
  <cp:keywords/>
  <dc:description/>
  <cp:lastModifiedBy>Abderrahmane, Meryam GIZ MA</cp:lastModifiedBy>
  <cp:revision>3</cp:revision>
  <cp:lastPrinted>2022-02-24T09:22:00Z</cp:lastPrinted>
  <dcterms:created xsi:type="dcterms:W3CDTF">2022-02-24T15:22:00Z</dcterms:created>
  <dcterms:modified xsi:type="dcterms:W3CDTF">2022-02-24T16:00:00Z</dcterms:modified>
</cp:coreProperties>
</file>