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CBF02" w14:textId="77777777" w:rsidR="009826BA" w:rsidRDefault="009826BA" w:rsidP="00821C6A">
      <w:pPr>
        <w:spacing w:line="240" w:lineRule="atLeast"/>
        <w:jc w:val="center"/>
        <w:rPr>
          <w:rFonts w:ascii="Times New Roman" w:hAnsi="Times New Roman" w:cs="Times New Roman"/>
          <w:i/>
          <w:iCs/>
          <w:color w:val="000000"/>
          <w:sz w:val="36"/>
          <w:szCs w:val="36"/>
        </w:rPr>
      </w:pPr>
    </w:p>
    <w:p w14:paraId="4D2B5CEF" w14:textId="77777777" w:rsidR="009826BA" w:rsidRDefault="009826BA" w:rsidP="00821C6A">
      <w:pPr>
        <w:spacing w:line="240" w:lineRule="atLeast"/>
        <w:jc w:val="center"/>
        <w:rPr>
          <w:rFonts w:ascii="Times New Roman" w:hAnsi="Times New Roman" w:cs="Times New Roman"/>
          <w:i/>
          <w:iCs/>
          <w:color w:val="000000"/>
          <w:sz w:val="36"/>
          <w:szCs w:val="36"/>
        </w:rPr>
      </w:pPr>
    </w:p>
    <w:p w14:paraId="7496D773" w14:textId="01B32819" w:rsidR="009826BA" w:rsidRPr="009826BA" w:rsidRDefault="009826BA" w:rsidP="00821C6A">
      <w:pPr>
        <w:spacing w:line="240" w:lineRule="atLeast"/>
        <w:jc w:val="center"/>
        <w:rPr>
          <w:rFonts w:ascii="Times New Roman" w:hAnsi="Times New Roman" w:cs="Times New Roman"/>
          <w:b/>
          <w:bCs/>
          <w:color w:val="000000"/>
          <w:u w:val="single"/>
        </w:rPr>
      </w:pPr>
      <w:r w:rsidRPr="009826BA">
        <w:rPr>
          <w:rFonts w:ascii="Times New Roman" w:hAnsi="Times New Roman" w:cs="Times New Roman"/>
          <w:b/>
          <w:bCs/>
          <w:color w:val="000000"/>
          <w:u w:val="single"/>
        </w:rPr>
        <w:t>Communiqué de presse</w:t>
      </w:r>
    </w:p>
    <w:p w14:paraId="51160725" w14:textId="77777777" w:rsidR="009826BA" w:rsidRPr="009826BA" w:rsidRDefault="009826BA" w:rsidP="00821C6A">
      <w:pPr>
        <w:spacing w:line="240" w:lineRule="atLeast"/>
        <w:jc w:val="center"/>
        <w:rPr>
          <w:rFonts w:ascii="Times New Roman" w:hAnsi="Times New Roman" w:cs="Times New Roman"/>
          <w:color w:val="000000"/>
          <w:u w:val="single"/>
        </w:rPr>
      </w:pPr>
    </w:p>
    <w:p w14:paraId="221C2CD6" w14:textId="13992115" w:rsidR="00821C6A" w:rsidRPr="00695C28" w:rsidRDefault="00821C6A" w:rsidP="00821C6A">
      <w:pPr>
        <w:spacing w:line="240" w:lineRule="atLeast"/>
        <w:jc w:val="center"/>
        <w:rPr>
          <w:rFonts w:ascii="Calibri" w:hAnsi="Calibri" w:cs="Times New Roman"/>
          <w:color w:val="000000"/>
          <w:sz w:val="36"/>
          <w:szCs w:val="36"/>
        </w:rPr>
      </w:pPr>
      <w:r w:rsidRPr="00695C28">
        <w:rPr>
          <w:rFonts w:ascii="Times New Roman" w:hAnsi="Times New Roman" w:cs="Times New Roman"/>
          <w:i/>
          <w:iCs/>
          <w:color w:val="000000"/>
          <w:sz w:val="36"/>
          <w:szCs w:val="36"/>
        </w:rPr>
        <w:t>Groupe Intérim Express et Groupe Domino RH</w:t>
      </w:r>
    </w:p>
    <w:p w14:paraId="2DF0DDEB" w14:textId="77777777" w:rsidR="00821C6A" w:rsidRPr="00695C28" w:rsidRDefault="00821C6A" w:rsidP="00821C6A">
      <w:pPr>
        <w:spacing w:line="240" w:lineRule="atLeast"/>
        <w:jc w:val="center"/>
        <w:rPr>
          <w:rFonts w:ascii="Calibri" w:hAnsi="Calibri" w:cs="Times New Roman"/>
          <w:color w:val="000000"/>
          <w:sz w:val="36"/>
          <w:szCs w:val="36"/>
        </w:rPr>
      </w:pPr>
      <w:r w:rsidRPr="00695C28">
        <w:rPr>
          <w:rFonts w:ascii="Times New Roman" w:hAnsi="Times New Roman" w:cs="Times New Roman"/>
          <w:b/>
          <w:bCs/>
          <w:color w:val="000000"/>
          <w:sz w:val="36"/>
          <w:szCs w:val="36"/>
        </w:rPr>
        <w:t>Deux grands acteurs de l’intérim s’unissent au Maroc</w:t>
      </w:r>
    </w:p>
    <w:p w14:paraId="0C7E417D" w14:textId="77777777" w:rsidR="00821C6A" w:rsidRPr="003B59B7" w:rsidRDefault="00821C6A" w:rsidP="00821C6A">
      <w:pPr>
        <w:spacing w:line="240" w:lineRule="atLeast"/>
        <w:rPr>
          <w:rFonts w:ascii="Calibri" w:hAnsi="Calibri" w:cs="Times New Roman"/>
          <w:color w:val="000000"/>
        </w:rPr>
      </w:pPr>
    </w:p>
    <w:p w14:paraId="77E80FCC" w14:textId="77777777" w:rsidR="00695C28" w:rsidRDefault="00821C6A" w:rsidP="00821C6A">
      <w:pPr>
        <w:spacing w:line="240" w:lineRule="atLeast"/>
        <w:rPr>
          <w:rFonts w:ascii="Times New Roman" w:hAnsi="Times New Roman" w:cs="Times New Roman"/>
          <w:b/>
          <w:bCs/>
          <w:color w:val="000000"/>
          <w:sz w:val="30"/>
          <w:szCs w:val="30"/>
        </w:rPr>
      </w:pPr>
      <w:r w:rsidRPr="003B59B7">
        <w:rPr>
          <w:rFonts w:ascii="Times New Roman" w:hAnsi="Times New Roman" w:cs="Times New Roman"/>
          <w:b/>
          <w:bCs/>
          <w:color w:val="000000"/>
          <w:sz w:val="30"/>
          <w:szCs w:val="30"/>
        </w:rPr>
        <w:t>   </w:t>
      </w:r>
    </w:p>
    <w:p w14:paraId="62A305F7" w14:textId="7D9A9C83" w:rsidR="00821C6A" w:rsidRPr="00695C28" w:rsidRDefault="00821C6A" w:rsidP="00821C6A">
      <w:pPr>
        <w:spacing w:line="240" w:lineRule="atLeast"/>
        <w:rPr>
          <w:rFonts w:ascii="Calibri" w:hAnsi="Calibri" w:cs="Times New Roman"/>
          <w:color w:val="000000"/>
          <w:sz w:val="22"/>
          <w:szCs w:val="22"/>
        </w:rPr>
      </w:pPr>
      <w:r w:rsidRPr="00695C28">
        <w:rPr>
          <w:rFonts w:ascii="Times New Roman" w:hAnsi="Times New Roman" w:cs="Times New Roman"/>
          <w:b/>
          <w:bCs/>
          <w:color w:val="000000"/>
          <w:sz w:val="22"/>
          <w:szCs w:val="22"/>
        </w:rPr>
        <w:t>L’année 2022 s’annonce sous les meilleurs auspices pour les deux groupes d’intérim, Intérim Express et Domino RH, qui ont fait le choix</w:t>
      </w:r>
      <w:r w:rsidR="00E50023">
        <w:rPr>
          <w:rFonts w:ascii="Times New Roman" w:hAnsi="Times New Roman" w:cs="Times New Roman"/>
          <w:b/>
          <w:bCs/>
          <w:color w:val="000000"/>
          <w:sz w:val="22"/>
          <w:szCs w:val="22"/>
        </w:rPr>
        <w:t xml:space="preserve"> </w:t>
      </w:r>
      <w:r w:rsidRPr="00695C28">
        <w:rPr>
          <w:rFonts w:ascii="Times New Roman" w:hAnsi="Times New Roman" w:cs="Times New Roman"/>
          <w:b/>
          <w:bCs/>
          <w:color w:val="000000"/>
          <w:sz w:val="22"/>
          <w:szCs w:val="22"/>
        </w:rPr>
        <w:t>de se rapprocher et d’unir leurs forces via une joint-venture.</w:t>
      </w:r>
    </w:p>
    <w:p w14:paraId="2328BF5B" w14:textId="77777777" w:rsidR="00821C6A" w:rsidRPr="00695C28" w:rsidRDefault="00821C6A" w:rsidP="00821C6A">
      <w:pPr>
        <w:spacing w:line="240" w:lineRule="atLeast"/>
        <w:rPr>
          <w:rFonts w:ascii="Calibri" w:hAnsi="Calibri" w:cs="Times New Roman"/>
          <w:color w:val="000000"/>
          <w:sz w:val="22"/>
          <w:szCs w:val="22"/>
        </w:rPr>
      </w:pPr>
    </w:p>
    <w:p w14:paraId="6D41CBBD" w14:textId="0F214CDD" w:rsidR="00821C6A" w:rsidRPr="00695C28" w:rsidRDefault="00821C6A" w:rsidP="00821C6A">
      <w:pPr>
        <w:spacing w:line="240" w:lineRule="atLeast"/>
        <w:rPr>
          <w:rFonts w:ascii="Times New Roman" w:hAnsi="Times New Roman" w:cs="Times New Roman"/>
          <w:color w:val="000000"/>
          <w:sz w:val="22"/>
          <w:szCs w:val="22"/>
        </w:rPr>
      </w:pPr>
      <w:r w:rsidRPr="00695C28">
        <w:rPr>
          <w:rFonts w:ascii="Times New Roman" w:hAnsi="Times New Roman" w:cs="Times New Roman"/>
          <w:b/>
          <w:bCs/>
          <w:color w:val="000000"/>
          <w:sz w:val="22"/>
          <w:szCs w:val="22"/>
        </w:rPr>
        <w:t>   Le groupe Domino RH</w:t>
      </w:r>
      <w:r w:rsidRPr="00695C28">
        <w:rPr>
          <w:rFonts w:ascii="Times New Roman" w:hAnsi="Times New Roman" w:cs="Times New Roman"/>
          <w:color w:val="000000"/>
          <w:sz w:val="22"/>
          <w:szCs w:val="22"/>
        </w:rPr>
        <w:t xml:space="preserve"> apporte dans ce mariage ses 22 années d’expertises ainsi que sa puissance à l’international, avec ses bureaux en France, en Suisse, en Belgique, au Portugal, en Pologne et </w:t>
      </w:r>
      <w:r w:rsidR="00770BC5">
        <w:rPr>
          <w:rFonts w:ascii="Times New Roman" w:hAnsi="Times New Roman" w:cs="Times New Roman"/>
          <w:color w:val="000000"/>
          <w:sz w:val="22"/>
          <w:szCs w:val="22"/>
        </w:rPr>
        <w:t>aujourd’hui</w:t>
      </w:r>
      <w:r w:rsidRPr="00695C28">
        <w:rPr>
          <w:rFonts w:ascii="Times New Roman" w:hAnsi="Times New Roman" w:cs="Times New Roman"/>
          <w:color w:val="000000"/>
          <w:sz w:val="22"/>
          <w:szCs w:val="22"/>
        </w:rPr>
        <w:t xml:space="preserve"> au Maroc. Avec un chiffre d’affaires, hors Maroc, de 250 millions d’euros avec plus de 130 agences et plus de 40.000 intérimaires.</w:t>
      </w:r>
    </w:p>
    <w:p w14:paraId="13B5EA23" w14:textId="77777777" w:rsidR="00695C28" w:rsidRPr="00695C28" w:rsidRDefault="00695C28" w:rsidP="00821C6A">
      <w:pPr>
        <w:spacing w:line="240" w:lineRule="atLeast"/>
        <w:rPr>
          <w:rFonts w:ascii="Times New Roman" w:hAnsi="Times New Roman" w:cs="Times New Roman"/>
          <w:color w:val="000000"/>
          <w:sz w:val="22"/>
          <w:szCs w:val="22"/>
        </w:rPr>
      </w:pPr>
    </w:p>
    <w:p w14:paraId="10320F05" w14:textId="7669D761" w:rsidR="00821C6A" w:rsidRPr="00695C28" w:rsidRDefault="00821C6A" w:rsidP="00821C6A">
      <w:pPr>
        <w:spacing w:line="240" w:lineRule="atLeast"/>
        <w:rPr>
          <w:rFonts w:ascii="Times New Roman" w:hAnsi="Times New Roman" w:cs="Times New Roman"/>
          <w:color w:val="000000"/>
          <w:sz w:val="22"/>
          <w:szCs w:val="22"/>
        </w:rPr>
      </w:pPr>
      <w:r w:rsidRPr="00695C28">
        <w:rPr>
          <w:rFonts w:ascii="Times New Roman" w:hAnsi="Times New Roman" w:cs="Times New Roman"/>
          <w:b/>
          <w:bCs/>
          <w:color w:val="000000"/>
          <w:sz w:val="22"/>
          <w:szCs w:val="22"/>
        </w:rPr>
        <w:t>Le groupe Intérim Express</w:t>
      </w:r>
      <w:r w:rsidRPr="00695C28">
        <w:rPr>
          <w:rFonts w:ascii="Times New Roman" w:hAnsi="Times New Roman" w:cs="Times New Roman"/>
          <w:color w:val="000000"/>
          <w:sz w:val="22"/>
          <w:szCs w:val="22"/>
        </w:rPr>
        <w:t>, de son côté, apporte dans la corbeille sa parfaite connaissance du marché marocain depuis près de 20 ans et son dynamisme incontestable qui s’est traduit par une progression de son chiffre d’affaires de 21 % l’an dernier.</w:t>
      </w:r>
    </w:p>
    <w:p w14:paraId="5578A078" w14:textId="77777777" w:rsidR="00695C28" w:rsidRPr="00695C28" w:rsidRDefault="00695C28" w:rsidP="00821C6A">
      <w:pPr>
        <w:spacing w:line="240" w:lineRule="atLeast"/>
        <w:rPr>
          <w:rFonts w:ascii="Calibri" w:hAnsi="Calibri" w:cs="Times New Roman"/>
          <w:color w:val="000000"/>
          <w:sz w:val="22"/>
          <w:szCs w:val="22"/>
        </w:rPr>
      </w:pPr>
    </w:p>
    <w:p w14:paraId="6B76E1F2" w14:textId="5E1E6C8E" w:rsidR="003B5075" w:rsidRPr="00695C28" w:rsidRDefault="00821C6A" w:rsidP="000279FB">
      <w:pPr>
        <w:spacing w:line="240" w:lineRule="atLeast"/>
        <w:rPr>
          <w:rFonts w:ascii="Times New Roman" w:hAnsi="Times New Roman" w:cs="Times New Roman"/>
          <w:color w:val="000000"/>
          <w:sz w:val="22"/>
          <w:szCs w:val="22"/>
        </w:rPr>
      </w:pPr>
      <w:r w:rsidRPr="00695C28">
        <w:rPr>
          <w:rFonts w:ascii="Times New Roman" w:hAnsi="Times New Roman" w:cs="Times New Roman"/>
          <w:color w:val="000000"/>
          <w:sz w:val="22"/>
          <w:szCs w:val="22"/>
        </w:rPr>
        <w:t xml:space="preserve">   Ce rapprochement a également été rendu possible par une vision commune des deux groupes qui placent l’être humain au cœur de l’entreprise, c’est ainsi </w:t>
      </w:r>
      <w:r w:rsidR="000279FB" w:rsidRPr="00695C28">
        <w:rPr>
          <w:rFonts w:ascii="Times New Roman" w:hAnsi="Times New Roman" w:cs="Times New Roman"/>
          <w:color w:val="000000"/>
          <w:sz w:val="22"/>
          <w:szCs w:val="22"/>
        </w:rPr>
        <w:t>qu’ils</w:t>
      </w:r>
      <w:r w:rsidRPr="00695C28">
        <w:rPr>
          <w:rFonts w:ascii="Times New Roman" w:hAnsi="Times New Roman" w:cs="Times New Roman"/>
          <w:color w:val="000000"/>
          <w:sz w:val="22"/>
          <w:szCs w:val="22"/>
        </w:rPr>
        <w:t xml:space="preserve"> remplacent la notion de « ressources humaines » par celle de « richesse humaine » pour un statut social et juridique plus valorisant de l’intérimaire. </w:t>
      </w:r>
      <w:r w:rsidRPr="00695C28">
        <w:rPr>
          <w:rFonts w:ascii="Times New Roman" w:hAnsi="Times New Roman" w:cs="Times New Roman"/>
          <w:b/>
          <w:bCs/>
          <w:color w:val="000000"/>
          <w:sz w:val="22"/>
          <w:szCs w:val="22"/>
        </w:rPr>
        <w:t>Domino RH</w:t>
      </w:r>
      <w:r w:rsidRPr="00695C28">
        <w:rPr>
          <w:rFonts w:ascii="Times New Roman" w:hAnsi="Times New Roman" w:cs="Times New Roman"/>
          <w:color w:val="000000"/>
          <w:sz w:val="22"/>
          <w:szCs w:val="22"/>
        </w:rPr>
        <w:t>, comme </w:t>
      </w:r>
      <w:r w:rsidRPr="00695C28">
        <w:rPr>
          <w:rFonts w:ascii="Times New Roman" w:hAnsi="Times New Roman" w:cs="Times New Roman"/>
          <w:b/>
          <w:bCs/>
          <w:color w:val="000000"/>
          <w:sz w:val="22"/>
          <w:szCs w:val="22"/>
        </w:rPr>
        <w:t>Intérim Express</w:t>
      </w:r>
      <w:r w:rsidRPr="00695C28">
        <w:rPr>
          <w:rFonts w:ascii="Times New Roman" w:hAnsi="Times New Roman" w:cs="Times New Roman"/>
          <w:color w:val="000000"/>
          <w:sz w:val="22"/>
          <w:szCs w:val="22"/>
        </w:rPr>
        <w:t>, veulent que l’intérim ne soit plus considéré comme un pis-aller, mais au contraire comme une chance, un tremplin, notamment pour les jeunes, très peu intégrés.</w:t>
      </w:r>
    </w:p>
    <w:p w14:paraId="5037594E" w14:textId="77777777" w:rsidR="00695C28" w:rsidRPr="00695C28" w:rsidRDefault="00695C28" w:rsidP="000279FB">
      <w:pPr>
        <w:spacing w:line="240" w:lineRule="atLeast"/>
        <w:rPr>
          <w:rFonts w:ascii="Times New Roman" w:hAnsi="Times New Roman" w:cs="Times New Roman"/>
          <w:color w:val="000000"/>
          <w:sz w:val="22"/>
          <w:szCs w:val="22"/>
        </w:rPr>
      </w:pPr>
    </w:p>
    <w:p w14:paraId="4AC6E46B" w14:textId="05AE636E" w:rsidR="003B5075" w:rsidRPr="00695C28" w:rsidRDefault="003B5075" w:rsidP="00FE2B42">
      <w:pPr>
        <w:spacing w:line="240" w:lineRule="atLeast"/>
        <w:rPr>
          <w:rFonts w:ascii="Times New Roman" w:hAnsi="Times New Roman" w:cs="Times New Roman"/>
          <w:color w:val="000000"/>
          <w:sz w:val="22"/>
          <w:szCs w:val="22"/>
        </w:rPr>
      </w:pPr>
      <w:r w:rsidRPr="00695C28">
        <w:rPr>
          <w:rFonts w:ascii="Times New Roman" w:hAnsi="Times New Roman" w:cs="Times New Roman"/>
          <w:color w:val="000000"/>
          <w:sz w:val="22"/>
          <w:szCs w:val="22"/>
        </w:rPr>
        <w:t>Dans cet accompagnement, les deux groupes déploient tout un panel de services pour les employeurs : la gestion administrative du personnel, le portage salarial, le management de transition, la modulation optimisée des ressources humaines ou encore l’accompagnement dans la carrière des salariés.</w:t>
      </w:r>
    </w:p>
    <w:p w14:paraId="0E29368D" w14:textId="77777777" w:rsidR="00695C28" w:rsidRPr="00695C28" w:rsidRDefault="00695C28" w:rsidP="00FE2B42">
      <w:pPr>
        <w:spacing w:line="240" w:lineRule="atLeast"/>
        <w:rPr>
          <w:rFonts w:ascii="Times New Roman" w:hAnsi="Times New Roman" w:cs="Times New Roman"/>
          <w:color w:val="000000"/>
          <w:sz w:val="22"/>
          <w:szCs w:val="22"/>
        </w:rPr>
      </w:pPr>
    </w:p>
    <w:p w14:paraId="4B35BF1A" w14:textId="04EA5097" w:rsidR="00FD7A72" w:rsidRPr="00695C28" w:rsidRDefault="00821C6A" w:rsidP="00725EFD">
      <w:pPr>
        <w:spacing w:line="240" w:lineRule="atLeast"/>
        <w:rPr>
          <w:rFonts w:ascii="Times New Roman" w:hAnsi="Times New Roman" w:cs="Times New Roman"/>
          <w:color w:val="000000"/>
          <w:sz w:val="22"/>
          <w:szCs w:val="22"/>
        </w:rPr>
      </w:pPr>
      <w:r w:rsidRPr="00695C28">
        <w:rPr>
          <w:rFonts w:ascii="Times New Roman" w:hAnsi="Times New Roman" w:cs="Times New Roman"/>
          <w:color w:val="000000"/>
          <w:sz w:val="22"/>
          <w:szCs w:val="22"/>
        </w:rPr>
        <w:t>   C’est avec cette philosophie d’entreprise que les dirigeants d’</w:t>
      </w:r>
      <w:r w:rsidRPr="00695C28">
        <w:rPr>
          <w:rFonts w:ascii="Times New Roman" w:hAnsi="Times New Roman" w:cs="Times New Roman"/>
          <w:b/>
          <w:bCs/>
          <w:color w:val="000000"/>
          <w:sz w:val="22"/>
          <w:szCs w:val="22"/>
        </w:rPr>
        <w:t>Intérim Express et de Domino RH</w:t>
      </w:r>
      <w:r w:rsidR="001428C9" w:rsidRPr="00695C28">
        <w:rPr>
          <w:rFonts w:ascii="Times New Roman" w:hAnsi="Times New Roman" w:cs="Times New Roman"/>
          <w:b/>
          <w:bCs/>
          <w:color w:val="000000"/>
          <w:sz w:val="22"/>
          <w:szCs w:val="22"/>
        </w:rPr>
        <w:t xml:space="preserve">, </w:t>
      </w:r>
      <w:r w:rsidR="001428C9" w:rsidRPr="00695C28">
        <w:rPr>
          <w:rFonts w:ascii="Times New Roman" w:hAnsi="Times New Roman" w:cs="Times New Roman"/>
          <w:color w:val="000000"/>
          <w:sz w:val="22"/>
          <w:szCs w:val="22"/>
        </w:rPr>
        <w:t>Monsieur</w:t>
      </w:r>
      <w:r w:rsidR="001428C9" w:rsidRPr="00695C28">
        <w:rPr>
          <w:rFonts w:ascii="Times New Roman" w:hAnsi="Times New Roman" w:cs="Times New Roman"/>
          <w:b/>
          <w:bCs/>
          <w:color w:val="000000"/>
          <w:sz w:val="22"/>
          <w:szCs w:val="22"/>
        </w:rPr>
        <w:t xml:space="preserve"> </w:t>
      </w:r>
      <w:r w:rsidR="001428C9" w:rsidRPr="00695C28">
        <w:rPr>
          <w:rFonts w:ascii="Times New Roman" w:hAnsi="Times New Roman" w:cs="Times New Roman"/>
          <w:color w:val="000000"/>
          <w:sz w:val="22"/>
          <w:szCs w:val="22"/>
        </w:rPr>
        <w:t xml:space="preserve">Mohamed Tazi et Monsieur Loïc </w:t>
      </w:r>
      <w:proofErr w:type="spellStart"/>
      <w:r w:rsidR="001428C9" w:rsidRPr="00695C28">
        <w:rPr>
          <w:rFonts w:ascii="Times New Roman" w:hAnsi="Times New Roman" w:cs="Times New Roman"/>
          <w:color w:val="000000"/>
          <w:sz w:val="22"/>
          <w:szCs w:val="22"/>
        </w:rPr>
        <w:t>Labouche</w:t>
      </w:r>
      <w:proofErr w:type="spellEnd"/>
      <w:r w:rsidR="001428C9" w:rsidRPr="00695C28">
        <w:rPr>
          <w:rFonts w:ascii="Times New Roman" w:hAnsi="Times New Roman" w:cs="Times New Roman"/>
          <w:color w:val="000000"/>
          <w:sz w:val="22"/>
          <w:szCs w:val="22"/>
        </w:rPr>
        <w:t>,</w:t>
      </w:r>
      <w:r w:rsidRPr="00695C28">
        <w:rPr>
          <w:rFonts w:ascii="Times New Roman" w:hAnsi="Times New Roman" w:cs="Times New Roman"/>
          <w:color w:val="000000"/>
          <w:sz w:val="22"/>
          <w:szCs w:val="22"/>
        </w:rPr>
        <w:t> ont misé sur un développement rapide, avec des ouvertures de</w:t>
      </w:r>
      <w:r w:rsidR="00725EFD" w:rsidRPr="00695C28">
        <w:rPr>
          <w:rFonts w:ascii="Times New Roman" w:hAnsi="Times New Roman" w:cs="Times New Roman"/>
          <w:color w:val="000000"/>
          <w:sz w:val="22"/>
          <w:szCs w:val="22"/>
        </w:rPr>
        <w:t>s agences</w:t>
      </w:r>
      <w:r w:rsidRPr="00695C28">
        <w:rPr>
          <w:rFonts w:ascii="Times New Roman" w:hAnsi="Times New Roman" w:cs="Times New Roman"/>
          <w:color w:val="000000"/>
          <w:sz w:val="22"/>
          <w:szCs w:val="22"/>
        </w:rPr>
        <w:t xml:space="preserve"> à Casablanca, Tanger</w:t>
      </w:r>
      <w:r w:rsidR="00E50023">
        <w:rPr>
          <w:rFonts w:ascii="Times New Roman" w:hAnsi="Times New Roman" w:cs="Times New Roman"/>
          <w:color w:val="000000"/>
          <w:sz w:val="22"/>
          <w:szCs w:val="22"/>
        </w:rPr>
        <w:t>,</w:t>
      </w:r>
      <w:r w:rsidRPr="00695C28">
        <w:rPr>
          <w:rFonts w:ascii="Times New Roman" w:hAnsi="Times New Roman" w:cs="Times New Roman"/>
          <w:color w:val="000000"/>
          <w:sz w:val="22"/>
          <w:szCs w:val="22"/>
        </w:rPr>
        <w:t xml:space="preserve"> Marrakech</w:t>
      </w:r>
      <w:r w:rsidR="00E50023">
        <w:rPr>
          <w:rFonts w:ascii="Times New Roman" w:hAnsi="Times New Roman" w:cs="Times New Roman"/>
          <w:color w:val="000000"/>
          <w:sz w:val="22"/>
          <w:szCs w:val="22"/>
        </w:rPr>
        <w:t>,</w:t>
      </w:r>
      <w:r w:rsidR="00F22DE1">
        <w:rPr>
          <w:rFonts w:ascii="Times New Roman" w:hAnsi="Times New Roman" w:cs="Times New Roman"/>
          <w:color w:val="000000"/>
          <w:sz w:val="22"/>
          <w:szCs w:val="22"/>
        </w:rPr>
        <w:t xml:space="preserve"> </w:t>
      </w:r>
      <w:r w:rsidR="00725EFD" w:rsidRPr="00695C28">
        <w:rPr>
          <w:rFonts w:ascii="Times New Roman" w:hAnsi="Times New Roman" w:cs="Times New Roman"/>
          <w:color w:val="000000"/>
          <w:sz w:val="22"/>
          <w:szCs w:val="22"/>
        </w:rPr>
        <w:t>Agadir et</w:t>
      </w:r>
      <w:r w:rsidRPr="00695C28">
        <w:rPr>
          <w:rFonts w:ascii="Times New Roman" w:hAnsi="Times New Roman" w:cs="Times New Roman"/>
          <w:color w:val="000000"/>
          <w:sz w:val="22"/>
          <w:szCs w:val="22"/>
        </w:rPr>
        <w:t xml:space="preserve"> Dakhla. </w:t>
      </w:r>
    </w:p>
    <w:p w14:paraId="104A1904" w14:textId="77777777" w:rsidR="00695C28" w:rsidRPr="00695C28" w:rsidRDefault="00695C28" w:rsidP="00725EFD">
      <w:pPr>
        <w:spacing w:line="240" w:lineRule="atLeast"/>
        <w:rPr>
          <w:rFonts w:ascii="Times New Roman" w:hAnsi="Times New Roman" w:cs="Times New Roman"/>
          <w:color w:val="000000"/>
          <w:sz w:val="22"/>
          <w:szCs w:val="22"/>
        </w:rPr>
      </w:pPr>
    </w:p>
    <w:p w14:paraId="67F1274D" w14:textId="67C56908" w:rsidR="001428C9" w:rsidRPr="00695C28" w:rsidRDefault="001428C9" w:rsidP="00FE2B42">
      <w:pPr>
        <w:spacing w:line="240" w:lineRule="atLeast"/>
        <w:rPr>
          <w:rFonts w:ascii="Times New Roman" w:hAnsi="Times New Roman" w:cs="Times New Roman"/>
          <w:color w:val="000000"/>
          <w:sz w:val="22"/>
          <w:szCs w:val="22"/>
        </w:rPr>
      </w:pPr>
      <w:r w:rsidRPr="00695C28">
        <w:rPr>
          <w:rFonts w:ascii="Times New Roman" w:hAnsi="Times New Roman" w:cs="Times New Roman"/>
          <w:color w:val="000000"/>
          <w:sz w:val="22"/>
          <w:szCs w:val="22"/>
        </w:rPr>
        <w:t>L’ambition d</w:t>
      </w:r>
      <w:r w:rsidR="008E0ED7" w:rsidRPr="00695C28">
        <w:rPr>
          <w:rFonts w:ascii="Times New Roman" w:hAnsi="Times New Roman" w:cs="Times New Roman"/>
          <w:color w:val="000000"/>
          <w:sz w:val="22"/>
          <w:szCs w:val="22"/>
        </w:rPr>
        <w:t>es deux dirigeants ne s’arrête</w:t>
      </w:r>
      <w:r w:rsidRPr="00695C28">
        <w:rPr>
          <w:rFonts w:ascii="Times New Roman" w:hAnsi="Times New Roman" w:cs="Times New Roman"/>
          <w:color w:val="000000"/>
          <w:sz w:val="22"/>
          <w:szCs w:val="22"/>
        </w:rPr>
        <w:t xml:space="preserve"> pas là et </w:t>
      </w:r>
      <w:r w:rsidR="008E0ED7" w:rsidRPr="00695C28">
        <w:rPr>
          <w:rFonts w:ascii="Times New Roman" w:hAnsi="Times New Roman" w:cs="Times New Roman"/>
          <w:color w:val="000000"/>
          <w:sz w:val="22"/>
          <w:szCs w:val="22"/>
        </w:rPr>
        <w:t xml:space="preserve">ils </w:t>
      </w:r>
      <w:r w:rsidRPr="00695C28">
        <w:rPr>
          <w:rFonts w:ascii="Times New Roman" w:hAnsi="Times New Roman" w:cs="Times New Roman"/>
          <w:color w:val="000000"/>
          <w:sz w:val="22"/>
          <w:szCs w:val="22"/>
        </w:rPr>
        <w:t xml:space="preserve">envisagent grâce à la synergie créée par ce rapprochement de s’implanter sur le marché africain et au moyen orient. Premiers pays visés : la Côte d’Ivoire et le Sénégal, puis le </w:t>
      </w:r>
      <w:r w:rsidR="00FE2B42" w:rsidRPr="00695C28">
        <w:rPr>
          <w:rFonts w:ascii="Times New Roman" w:hAnsi="Times New Roman" w:cs="Times New Roman"/>
          <w:color w:val="000000"/>
          <w:sz w:val="22"/>
          <w:szCs w:val="22"/>
        </w:rPr>
        <w:t>Cameroun</w:t>
      </w:r>
      <w:r w:rsidRPr="00695C28">
        <w:rPr>
          <w:rFonts w:ascii="Times New Roman" w:hAnsi="Times New Roman" w:cs="Times New Roman"/>
          <w:color w:val="000000"/>
          <w:sz w:val="22"/>
          <w:szCs w:val="22"/>
        </w:rPr>
        <w:t>. Quant au Moyen-Orient, l’ouverture d’un bureau à Dubaï ne devrait pas tarder : les partenaires sur place sont déjà trouvés. Seule la fermeture des frontières, liée à la pandémie du Covid-19, retarde le lancement.</w:t>
      </w:r>
    </w:p>
    <w:p w14:paraId="1B5B345F" w14:textId="77777777" w:rsidR="00695C28" w:rsidRPr="00695C28" w:rsidRDefault="00695C28" w:rsidP="00FE2B42">
      <w:pPr>
        <w:spacing w:line="240" w:lineRule="atLeast"/>
        <w:rPr>
          <w:rFonts w:ascii="Calibri" w:hAnsi="Calibri" w:cs="Times New Roman"/>
          <w:color w:val="000000"/>
          <w:sz w:val="22"/>
          <w:szCs w:val="22"/>
        </w:rPr>
      </w:pPr>
    </w:p>
    <w:p w14:paraId="297DB387" w14:textId="77777777" w:rsidR="001428C9" w:rsidRPr="00695C28" w:rsidRDefault="001428C9" w:rsidP="001428C9">
      <w:pPr>
        <w:spacing w:line="240" w:lineRule="atLeast"/>
        <w:rPr>
          <w:rFonts w:ascii="Calibri" w:hAnsi="Calibri" w:cs="Times New Roman"/>
          <w:color w:val="000000"/>
          <w:sz w:val="22"/>
          <w:szCs w:val="22"/>
        </w:rPr>
      </w:pPr>
      <w:r w:rsidRPr="00695C28">
        <w:rPr>
          <w:rFonts w:ascii="Times New Roman" w:hAnsi="Times New Roman" w:cs="Times New Roman"/>
          <w:color w:val="000000"/>
          <w:sz w:val="22"/>
          <w:szCs w:val="22"/>
        </w:rPr>
        <w:t>   Toutes ces ouvertures de bureaux se font et se feront dans le même état d’esprit : redorer l’image de l’intérim. Et faire en sorte que la précarité de l’emploi, souvent associée à ce statut professionnel, s’efface au profit des notions d’opportunités, de stabilité...et d’épanouissement personnel.</w:t>
      </w:r>
    </w:p>
    <w:p w14:paraId="565D13DD" w14:textId="77777777" w:rsidR="001428C9" w:rsidRDefault="001428C9" w:rsidP="001428C9"/>
    <w:p w14:paraId="4BCFEC9C" w14:textId="77777777" w:rsidR="006827F8" w:rsidRDefault="006827F8"/>
    <w:sectPr w:rsidR="006827F8" w:rsidSect="00CA64EE">
      <w:head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CE1A9" w14:textId="77777777" w:rsidR="00874B5D" w:rsidRDefault="00874B5D" w:rsidP="009826BA">
      <w:r>
        <w:separator/>
      </w:r>
    </w:p>
  </w:endnote>
  <w:endnote w:type="continuationSeparator" w:id="0">
    <w:p w14:paraId="2E303D2F" w14:textId="77777777" w:rsidR="00874B5D" w:rsidRDefault="00874B5D" w:rsidP="00982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86746" w14:textId="77777777" w:rsidR="00874B5D" w:rsidRDefault="00874B5D" w:rsidP="009826BA">
      <w:r>
        <w:separator/>
      </w:r>
    </w:p>
  </w:footnote>
  <w:footnote w:type="continuationSeparator" w:id="0">
    <w:p w14:paraId="724FD27F" w14:textId="77777777" w:rsidR="00874B5D" w:rsidRDefault="00874B5D" w:rsidP="00982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11D0" w14:textId="1A032AD4" w:rsidR="009826BA" w:rsidRDefault="009826BA">
    <w:pPr>
      <w:pStyle w:val="En-tte"/>
    </w:pPr>
    <w:r>
      <w:rPr>
        <w:noProof/>
      </w:rPr>
      <w:drawing>
        <wp:inline distT="0" distB="0" distL="0" distR="0" wp14:anchorId="068ECC2E" wp14:editId="66AD9606">
          <wp:extent cx="984738" cy="47173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stretch>
                    <a:fillRect/>
                  </a:stretch>
                </pic:blipFill>
                <pic:spPr>
                  <a:xfrm>
                    <a:off x="0" y="0"/>
                    <a:ext cx="1041289" cy="49882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C6A"/>
    <w:rsid w:val="000279FB"/>
    <w:rsid w:val="001428C9"/>
    <w:rsid w:val="002124E0"/>
    <w:rsid w:val="00245059"/>
    <w:rsid w:val="003B5075"/>
    <w:rsid w:val="006827F8"/>
    <w:rsid w:val="00695C28"/>
    <w:rsid w:val="00725EFD"/>
    <w:rsid w:val="007445FE"/>
    <w:rsid w:val="00770BC5"/>
    <w:rsid w:val="007A07F5"/>
    <w:rsid w:val="00821C6A"/>
    <w:rsid w:val="00874B5D"/>
    <w:rsid w:val="008E0ED7"/>
    <w:rsid w:val="0090756C"/>
    <w:rsid w:val="009826BA"/>
    <w:rsid w:val="00C55960"/>
    <w:rsid w:val="00CD3787"/>
    <w:rsid w:val="00E44ABE"/>
    <w:rsid w:val="00E50023"/>
    <w:rsid w:val="00F22DE1"/>
    <w:rsid w:val="00FD7A72"/>
    <w:rsid w:val="00FE2B4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27D151"/>
  <w15:docId w15:val="{4CFFB281-B044-8749-A31C-04EFDA975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C6A"/>
    <w:pPr>
      <w:spacing w:after="0" w:line="240" w:lineRule="auto"/>
    </w:pPr>
    <w:rPr>
      <w:rFonts w:eastAsiaTheme="minorEastAsia"/>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826BA"/>
    <w:pPr>
      <w:tabs>
        <w:tab w:val="center" w:pos="4536"/>
        <w:tab w:val="right" w:pos="9072"/>
      </w:tabs>
    </w:pPr>
  </w:style>
  <w:style w:type="character" w:customStyle="1" w:styleId="En-tteCar">
    <w:name w:val="En-tête Car"/>
    <w:basedOn w:val="Policepardfaut"/>
    <w:link w:val="En-tte"/>
    <w:uiPriority w:val="99"/>
    <w:rsid w:val="009826BA"/>
    <w:rPr>
      <w:rFonts w:eastAsiaTheme="minorEastAsia"/>
      <w:sz w:val="24"/>
      <w:szCs w:val="24"/>
      <w:lang w:eastAsia="fr-FR"/>
    </w:rPr>
  </w:style>
  <w:style w:type="paragraph" w:styleId="Pieddepage">
    <w:name w:val="footer"/>
    <w:basedOn w:val="Normal"/>
    <w:link w:val="PieddepageCar"/>
    <w:uiPriority w:val="99"/>
    <w:unhideWhenUsed/>
    <w:rsid w:val="009826BA"/>
    <w:pPr>
      <w:tabs>
        <w:tab w:val="center" w:pos="4536"/>
        <w:tab w:val="right" w:pos="9072"/>
      </w:tabs>
    </w:pPr>
  </w:style>
  <w:style w:type="character" w:customStyle="1" w:styleId="PieddepageCar">
    <w:name w:val="Pied de page Car"/>
    <w:basedOn w:val="Policepardfaut"/>
    <w:link w:val="Pieddepage"/>
    <w:uiPriority w:val="99"/>
    <w:rsid w:val="009826BA"/>
    <w:rPr>
      <w:rFonts w:eastAsiaTheme="minorEastAsia"/>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423</Words>
  <Characters>2328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Tazi</dc:creator>
  <cp:keywords/>
  <dc:description/>
  <cp:lastModifiedBy>Microsoft Office User</cp:lastModifiedBy>
  <cp:revision>9</cp:revision>
  <dcterms:created xsi:type="dcterms:W3CDTF">2022-01-24T15:25:00Z</dcterms:created>
  <dcterms:modified xsi:type="dcterms:W3CDTF">2022-01-25T22:24:00Z</dcterms:modified>
</cp:coreProperties>
</file>