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53" w:rsidRPr="0029737D" w:rsidRDefault="00F80853" w:rsidP="00F80853">
      <w:pPr>
        <w:jc w:val="both"/>
        <w:rPr>
          <w:rFonts w:asciiTheme="minorBidi" w:hAnsiTheme="minorBidi"/>
          <w:color w:val="CC3399"/>
        </w:rPr>
      </w:pPr>
      <w:r w:rsidRPr="0029737D">
        <w:rPr>
          <w:rFonts w:asciiTheme="minorBidi" w:hAnsiTheme="minorBidi"/>
          <w:b/>
          <w:bCs/>
          <w:color w:val="CC3399"/>
        </w:rPr>
        <w:t>CLASSES CONNECTÉES</w:t>
      </w:r>
    </w:p>
    <w:p w:rsidR="00F80853" w:rsidRPr="00F80853" w:rsidRDefault="00F80853" w:rsidP="00F80853">
      <w:pPr>
        <w:jc w:val="both"/>
        <w:rPr>
          <w:rFonts w:asciiTheme="minorBidi" w:hAnsiTheme="minorBidi"/>
        </w:rPr>
      </w:pPr>
      <w:r w:rsidRPr="00F80853">
        <w:rPr>
          <w:rFonts w:asciiTheme="minorBidi" w:hAnsiTheme="minorBidi"/>
          <w:b/>
          <w:bCs/>
        </w:rPr>
        <w:t>INWI CÉLÈBRE LES DIX ANS DE «DIR IDDIK» ET ANNONCE UNE NOUVELLE MISSION</w:t>
      </w:r>
    </w:p>
    <w:p w:rsidR="00F80853" w:rsidRPr="00F80853" w:rsidRDefault="00F80853" w:rsidP="00F80853">
      <w:pPr>
        <w:jc w:val="both"/>
        <w:rPr>
          <w:rFonts w:asciiTheme="minorBidi" w:hAnsiTheme="minorBidi"/>
        </w:rPr>
      </w:pPr>
      <w:r w:rsidRPr="00F80853">
        <w:rPr>
          <w:rFonts w:asciiTheme="minorBidi" w:hAnsiTheme="minorBidi"/>
          <w:b/>
          <w:bCs/>
        </w:rPr>
        <w:t> </w:t>
      </w:r>
    </w:p>
    <w:p w:rsidR="00F80853" w:rsidRPr="00F80853" w:rsidRDefault="00F80853" w:rsidP="00F80853">
      <w:pPr>
        <w:jc w:val="both"/>
        <w:rPr>
          <w:rFonts w:asciiTheme="minorBidi" w:hAnsiTheme="minorBidi"/>
        </w:rPr>
      </w:pPr>
      <w:r w:rsidRPr="00F80853">
        <w:rPr>
          <w:rFonts w:asciiTheme="minorBidi" w:hAnsiTheme="minorBidi"/>
          <w:b/>
          <w:bCs/>
          <w:i/>
          <w:iCs/>
        </w:rPr>
        <w:t>A l’occasion du 10</w:t>
      </w:r>
      <w:r w:rsidRPr="00F80853">
        <w:rPr>
          <w:rFonts w:asciiTheme="minorBidi" w:hAnsiTheme="minorBidi"/>
          <w:b/>
          <w:bCs/>
          <w:i/>
          <w:iCs/>
          <w:vertAlign w:val="superscript"/>
        </w:rPr>
        <w:t>ème</w:t>
      </w:r>
      <w:r w:rsidRPr="00F80853">
        <w:rPr>
          <w:rFonts w:asciiTheme="minorBidi" w:hAnsiTheme="minorBidi"/>
          <w:b/>
          <w:bCs/>
          <w:i/>
          <w:iCs/>
        </w:rPr>
        <w:t xml:space="preserve"> anniversaire de « Dir iddik », inwi lance l’initiative « </w:t>
      </w:r>
      <w:r>
        <w:rPr>
          <w:rFonts w:asciiTheme="minorBidi" w:hAnsiTheme="minorBidi"/>
          <w:b/>
          <w:bCs/>
          <w:i/>
          <w:iCs/>
        </w:rPr>
        <w:t>classes</w:t>
      </w:r>
      <w:r w:rsidRPr="00F80853">
        <w:rPr>
          <w:rFonts w:asciiTheme="minorBidi" w:hAnsiTheme="minorBidi"/>
          <w:b/>
          <w:bCs/>
          <w:i/>
          <w:iCs/>
        </w:rPr>
        <w:t xml:space="preserve"> connectées » pour l’inclusion numérique des écoles dans le monde rural. Bénévoles et associations partenaires seront mobilisés dans plusieurs régions rurales du Maroc pour mettre en place et équiper des salles multimédias au profit de 5000 élèves. </w:t>
      </w:r>
    </w:p>
    <w:p w:rsidR="00F80853" w:rsidRPr="00F80853" w:rsidRDefault="00F80853" w:rsidP="00F80853">
      <w:pPr>
        <w:jc w:val="both"/>
        <w:rPr>
          <w:rFonts w:asciiTheme="minorBidi" w:hAnsiTheme="minorBidi"/>
        </w:rPr>
      </w:pPr>
      <w:r w:rsidRPr="00F80853">
        <w:rPr>
          <w:rFonts w:asciiTheme="minorBidi" w:hAnsiTheme="minorBidi"/>
        </w:rPr>
        <w:t> </w:t>
      </w:r>
    </w:p>
    <w:p w:rsidR="00F80853" w:rsidRPr="00F80853" w:rsidRDefault="00F80853" w:rsidP="00F80853">
      <w:pPr>
        <w:jc w:val="both"/>
        <w:rPr>
          <w:rFonts w:asciiTheme="minorBidi" w:hAnsiTheme="minorBidi"/>
        </w:rPr>
      </w:pPr>
      <w:r w:rsidRPr="00F80853">
        <w:rPr>
          <w:rFonts w:asciiTheme="minorBidi" w:hAnsiTheme="minorBidi"/>
        </w:rPr>
        <w:t xml:space="preserve">Cette année, l’initiative « Dir iddik » </w:t>
      </w:r>
      <w:proofErr w:type="gramStart"/>
      <w:r w:rsidRPr="00F80853">
        <w:rPr>
          <w:rFonts w:asciiTheme="minorBidi" w:hAnsiTheme="minorBidi"/>
        </w:rPr>
        <w:t>de inwi</w:t>
      </w:r>
      <w:proofErr w:type="gramEnd"/>
      <w:r w:rsidRPr="00F80853">
        <w:rPr>
          <w:rFonts w:asciiTheme="minorBidi" w:hAnsiTheme="minorBidi"/>
        </w:rPr>
        <w:t>, référence dans le domaine de l’entreprenariat social au Maroc souffle sa 10</w:t>
      </w:r>
      <w:r w:rsidRPr="00F80853">
        <w:rPr>
          <w:rFonts w:asciiTheme="minorBidi" w:hAnsiTheme="minorBidi"/>
          <w:vertAlign w:val="superscript"/>
        </w:rPr>
        <w:t>ème</w:t>
      </w:r>
      <w:r w:rsidRPr="00F80853">
        <w:rPr>
          <w:rFonts w:asciiTheme="minorBidi" w:hAnsiTheme="minorBidi"/>
        </w:rPr>
        <w:t xml:space="preserve"> bougie. L’occasion pour l’opérateur de franchir une nouvelle étape dans la promotion de l’inclusion numérique du pays, en facilitant l’accès au numérique au profit des écoles du monde rural : Au total, pas moins de 5 000 élèves et 100 enseignants bénéficieront de cette action et seront ainsi équipés des meilleurs moyens numériques. </w:t>
      </w:r>
    </w:p>
    <w:p w:rsidR="00F80853" w:rsidRPr="00F80853" w:rsidRDefault="00F80853" w:rsidP="00F80853">
      <w:pPr>
        <w:jc w:val="both"/>
        <w:rPr>
          <w:rFonts w:asciiTheme="minorBidi" w:hAnsiTheme="minorBidi"/>
        </w:rPr>
      </w:pPr>
      <w:r w:rsidRPr="00F80853">
        <w:rPr>
          <w:rFonts w:asciiTheme="minorBidi" w:hAnsiTheme="minorBidi"/>
        </w:rPr>
        <w:t xml:space="preserve">Par ailleurs, plus de 500 bénévoles seront </w:t>
      </w:r>
      <w:proofErr w:type="gramStart"/>
      <w:r w:rsidRPr="00F80853">
        <w:rPr>
          <w:rFonts w:asciiTheme="minorBidi" w:hAnsiTheme="minorBidi"/>
        </w:rPr>
        <w:t>impliqués</w:t>
      </w:r>
      <w:proofErr w:type="gramEnd"/>
      <w:r w:rsidRPr="00F80853">
        <w:rPr>
          <w:rFonts w:asciiTheme="minorBidi" w:hAnsiTheme="minorBidi"/>
        </w:rPr>
        <w:t xml:space="preserve"> dans cette opération qui concernera plusieurs zones rurales du Royaume. Ces bénévoles participeront à l’installation du matériel de la salle multimédia, l’amélioration de l’aménagement des classes, ou encore aux formations et ateliers ludiques qui seron</w:t>
      </w:r>
      <w:bookmarkStart w:id="0" w:name="_GoBack"/>
      <w:bookmarkEnd w:id="0"/>
      <w:r w:rsidRPr="00F80853">
        <w:rPr>
          <w:rFonts w:asciiTheme="minorBidi" w:hAnsiTheme="minorBidi"/>
        </w:rPr>
        <w:t xml:space="preserve">t déployés. </w:t>
      </w:r>
    </w:p>
    <w:p w:rsidR="00F80853" w:rsidRPr="00F80853" w:rsidRDefault="00F80853" w:rsidP="00F80853">
      <w:pPr>
        <w:jc w:val="both"/>
        <w:rPr>
          <w:rFonts w:asciiTheme="minorBidi" w:hAnsiTheme="minorBidi"/>
        </w:rPr>
      </w:pPr>
      <w:r w:rsidRPr="00F80853">
        <w:rPr>
          <w:rFonts w:asciiTheme="minorBidi" w:hAnsiTheme="minorBidi"/>
        </w:rPr>
        <w:t xml:space="preserve">L’objectif derrière une telle opération est la généralisation du numérique à travers un apport en équipements destinés à assurer une meilleure connectivité au sein d’écoles identifiées. Ces écoles sont localisées au niveau de zones blanches bien précises par le programme PNHD qui vise à fournir un accès internet à plus de 10.000 localités au Maroc. </w:t>
      </w:r>
    </w:p>
    <w:p w:rsidR="00F80853" w:rsidRPr="00F80853" w:rsidRDefault="00F80853" w:rsidP="007875FF">
      <w:pPr>
        <w:jc w:val="both"/>
        <w:rPr>
          <w:rFonts w:asciiTheme="minorBidi" w:hAnsiTheme="minorBidi"/>
        </w:rPr>
      </w:pPr>
      <w:r w:rsidRPr="00F80853">
        <w:rPr>
          <w:rFonts w:asciiTheme="minorBidi" w:hAnsiTheme="minorBidi"/>
        </w:rPr>
        <w:t>L’opération «</w:t>
      </w:r>
      <w:r w:rsidR="007875FF">
        <w:rPr>
          <w:rFonts w:asciiTheme="minorBidi" w:hAnsiTheme="minorBidi"/>
        </w:rPr>
        <w:t>classes</w:t>
      </w:r>
      <w:r w:rsidRPr="00F80853">
        <w:rPr>
          <w:rFonts w:asciiTheme="minorBidi" w:hAnsiTheme="minorBidi"/>
        </w:rPr>
        <w:t xml:space="preserve"> connectées » est un exemple concret de l’usage utile et bénéfique du numérique dans le but d’offrir aux élèves marocains un accompagnement de proximité et de qualité qui leur permettra d’améliorer les conditions de leur scolarité. </w:t>
      </w:r>
    </w:p>
    <w:p w:rsidR="00F80853" w:rsidRPr="00F80853" w:rsidRDefault="00F80853" w:rsidP="00F80853">
      <w:pPr>
        <w:jc w:val="both"/>
        <w:rPr>
          <w:rFonts w:asciiTheme="minorBidi" w:hAnsiTheme="minorBidi"/>
        </w:rPr>
      </w:pPr>
      <w:r w:rsidRPr="00F80853">
        <w:rPr>
          <w:rFonts w:asciiTheme="minorBidi" w:hAnsiTheme="minorBidi"/>
        </w:rPr>
        <w:t xml:space="preserve">Fidèle à son engagement en faveur de l’action sociale, notamment dans le domaine de l’éducation, inwi ambitionne de participer à faire du numérique un levier de renforcement et d’excellence dans le système scolaire national. </w:t>
      </w:r>
    </w:p>
    <w:p w:rsidR="0098306B" w:rsidRPr="00F80853" w:rsidRDefault="0098306B" w:rsidP="00F80853">
      <w:pPr>
        <w:jc w:val="both"/>
        <w:rPr>
          <w:rFonts w:asciiTheme="minorBidi" w:hAnsiTheme="minorBidi"/>
        </w:rPr>
      </w:pPr>
    </w:p>
    <w:sectPr w:rsidR="0098306B" w:rsidRPr="00F80853" w:rsidSect="007E0873">
      <w:headerReference w:type="default" r:id="rId6"/>
      <w:footerReference w:type="default" r:id="rId7"/>
      <w:pgSz w:w="11906" w:h="16838"/>
      <w:pgMar w:top="179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4C" w:rsidRDefault="00A2334C" w:rsidP="00F80853">
      <w:pPr>
        <w:spacing w:after="0" w:line="240" w:lineRule="auto"/>
      </w:pPr>
      <w:r>
        <w:separator/>
      </w:r>
    </w:p>
  </w:endnote>
  <w:endnote w:type="continuationSeparator" w:id="0">
    <w:p w:rsidR="00A2334C" w:rsidRDefault="00A2334C" w:rsidP="00F8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395"/>
      <w:gridCol w:w="3279"/>
    </w:tblGrid>
    <w:tr w:rsidR="007E0873" w:rsidRPr="007E0873" w:rsidTr="00BE595A">
      <w:trPr>
        <w:trHeight w:val="500"/>
      </w:trPr>
      <w:tc>
        <w:tcPr>
          <w:tcW w:w="2835" w:type="dxa"/>
          <w:tcBorders>
            <w:top w:val="nil"/>
            <w:left w:val="nil"/>
            <w:bottom w:val="nil"/>
            <w:right w:val="nil"/>
          </w:tcBorders>
        </w:tcPr>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b/>
              <w:color w:val="9B388A"/>
              <w:kern w:val="3"/>
              <w:sz w:val="18"/>
              <w:szCs w:val="18"/>
              <w:lang w:eastAsia="zh-CN" w:bidi="hi-IN"/>
            </w:rPr>
          </w:pPr>
          <w:r w:rsidRPr="007E0873">
            <w:rPr>
              <w:rFonts w:ascii="Liberation Serif" w:eastAsia="SimSun" w:hAnsi="Liberation Serif" w:cs="Arial"/>
              <w:b/>
              <w:color w:val="9B388A"/>
              <w:kern w:val="3"/>
              <w:sz w:val="18"/>
              <w:szCs w:val="18"/>
              <w:lang w:eastAsia="zh-CN" w:bidi="hi-IN"/>
            </w:rPr>
            <w:t>Contact presse</w:t>
          </w:r>
        </w:p>
        <w:p w:rsidR="007E0873" w:rsidRPr="007E0873" w:rsidRDefault="007E0873" w:rsidP="007E0873">
          <w:pPr>
            <w:suppressAutoHyphens/>
            <w:autoSpaceDN w:val="0"/>
            <w:spacing w:after="0" w:line="240" w:lineRule="auto"/>
            <w:textAlignment w:val="baseline"/>
            <w:rPr>
              <w:rFonts w:asciiTheme="majorHAnsi" w:eastAsia="SimSun" w:hAnsiTheme="majorHAnsi" w:cstheme="majorHAnsi"/>
              <w:b/>
              <w:bCs/>
              <w:kern w:val="3"/>
              <w:sz w:val="18"/>
              <w:szCs w:val="18"/>
              <w:lang w:eastAsia="zh-CN" w:bidi="hi-IN"/>
            </w:rPr>
          </w:pPr>
        </w:p>
        <w:p w:rsidR="007E0873" w:rsidRPr="007E0873" w:rsidRDefault="007E0873" w:rsidP="007E0873">
          <w:pPr>
            <w:suppressAutoHyphens/>
            <w:autoSpaceDN w:val="0"/>
            <w:spacing w:after="0" w:line="240" w:lineRule="auto"/>
            <w:textAlignment w:val="baseline"/>
            <w:rPr>
              <w:rFonts w:asciiTheme="majorHAnsi" w:eastAsia="SimSun" w:hAnsiTheme="majorHAnsi" w:cstheme="majorHAnsi"/>
              <w:b/>
              <w:bCs/>
              <w:kern w:val="3"/>
              <w:sz w:val="18"/>
              <w:szCs w:val="18"/>
              <w:lang w:eastAsia="zh-CN" w:bidi="hi-IN"/>
            </w:rPr>
          </w:pPr>
          <w:r w:rsidRPr="007E0873">
            <w:rPr>
              <w:rFonts w:asciiTheme="majorHAnsi" w:eastAsia="SimSun" w:hAnsiTheme="majorHAnsi" w:cstheme="majorHAnsi"/>
              <w:b/>
              <w:bCs/>
              <w:kern w:val="3"/>
              <w:sz w:val="18"/>
              <w:szCs w:val="18"/>
              <w:lang w:eastAsia="zh-CN" w:bidi="hi-IN"/>
            </w:rPr>
            <w:t>Mustapha Bouzeguia</w:t>
          </w:r>
        </w:p>
        <w:p w:rsidR="007E0873" w:rsidRPr="007E0873" w:rsidRDefault="007E0873" w:rsidP="007E0873">
          <w:pPr>
            <w:autoSpaceDE w:val="0"/>
            <w:autoSpaceDN w:val="0"/>
            <w:adjustRightInd w:val="0"/>
            <w:spacing w:after="0" w:line="241" w:lineRule="atLeast"/>
            <w:rPr>
              <w:rFonts w:asciiTheme="majorHAnsi" w:eastAsia="SimSun" w:hAnsiTheme="majorHAnsi" w:cstheme="majorHAnsi"/>
              <w:color w:val="000000"/>
              <w:sz w:val="18"/>
              <w:szCs w:val="18"/>
              <w:lang w:eastAsia="zh-CN"/>
            </w:rPr>
          </w:pPr>
          <w:r w:rsidRPr="007E0873">
            <w:rPr>
              <w:rFonts w:asciiTheme="majorHAnsi" w:eastAsia="SimSun" w:hAnsiTheme="majorHAnsi" w:cstheme="majorHAnsi"/>
              <w:color w:val="000000"/>
              <w:sz w:val="18"/>
              <w:szCs w:val="18"/>
              <w:lang w:eastAsia="zh-CN"/>
            </w:rPr>
            <w:t>06 00 00 19 66</w:t>
          </w:r>
        </w:p>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kern w:val="3"/>
              <w:sz w:val="16"/>
              <w:szCs w:val="16"/>
              <w:lang w:eastAsia="zh-CN" w:bidi="hi-IN"/>
            </w:rPr>
          </w:pPr>
          <w:r w:rsidRPr="007E0873">
            <w:rPr>
              <w:rFonts w:asciiTheme="majorHAnsi" w:eastAsia="SimSun" w:hAnsiTheme="majorHAnsi" w:cstheme="majorHAnsi"/>
              <w:color w:val="000000"/>
              <w:kern w:val="3"/>
              <w:sz w:val="18"/>
              <w:szCs w:val="18"/>
              <w:lang w:eastAsia="zh-CN" w:bidi="hi-IN"/>
            </w:rPr>
            <w:t>Mustapha.bouzeguia@inwi.ma</w:t>
          </w:r>
        </w:p>
      </w:tc>
      <w:tc>
        <w:tcPr>
          <w:tcW w:w="4395" w:type="dxa"/>
          <w:tcBorders>
            <w:top w:val="nil"/>
            <w:left w:val="nil"/>
            <w:bottom w:val="nil"/>
            <w:right w:val="nil"/>
          </w:tcBorders>
        </w:tcPr>
        <w:p w:rsidR="007E0873" w:rsidRPr="007E0873" w:rsidRDefault="007E0873" w:rsidP="007E0873">
          <w:pPr>
            <w:autoSpaceDE w:val="0"/>
            <w:autoSpaceDN w:val="0"/>
            <w:adjustRightInd w:val="0"/>
            <w:spacing w:after="0" w:line="241" w:lineRule="atLeast"/>
            <w:rPr>
              <w:rFonts w:asciiTheme="majorHAnsi" w:eastAsia="SimSun" w:hAnsiTheme="majorHAnsi" w:cstheme="majorHAnsi"/>
              <w:b/>
              <w:bCs/>
              <w:color w:val="000000"/>
              <w:sz w:val="18"/>
              <w:szCs w:val="18"/>
              <w:lang w:eastAsia="zh-CN"/>
            </w:rPr>
          </w:pPr>
        </w:p>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kern w:val="3"/>
              <w:sz w:val="16"/>
              <w:szCs w:val="16"/>
              <w:lang w:eastAsia="zh-CN" w:bidi="hi-IN"/>
            </w:rPr>
          </w:pPr>
        </w:p>
      </w:tc>
      <w:tc>
        <w:tcPr>
          <w:tcW w:w="3279" w:type="dxa"/>
          <w:tcBorders>
            <w:top w:val="nil"/>
            <w:left w:val="nil"/>
            <w:bottom w:val="nil"/>
            <w:right w:val="nil"/>
          </w:tcBorders>
        </w:tcPr>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kern w:val="3"/>
              <w:sz w:val="16"/>
              <w:szCs w:val="16"/>
              <w:lang w:eastAsia="zh-CN" w:bidi="hi-IN"/>
            </w:rPr>
          </w:pPr>
          <w:r w:rsidRPr="007E0873">
            <w:rPr>
              <w:rFonts w:ascii="Liberation Serif" w:eastAsia="SimSun" w:hAnsi="Liberation Serif" w:cs="Arial"/>
              <w:noProof/>
              <w:kern w:val="3"/>
              <w:sz w:val="16"/>
              <w:szCs w:val="16"/>
              <w:lang w:eastAsia="fr-FR"/>
            </w:rPr>
            <w:drawing>
              <wp:inline distT="0" distB="0" distL="0" distR="0" wp14:anchorId="1D788A1B" wp14:editId="3456F3F1">
                <wp:extent cx="165100" cy="165100"/>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5100" cy="165100"/>
                        </a:xfrm>
                        <a:prstGeom prst="rect">
                          <a:avLst/>
                        </a:prstGeom>
                        <a:ln/>
                      </pic:spPr>
                    </pic:pic>
                  </a:graphicData>
                </a:graphic>
              </wp:inline>
            </w:drawing>
          </w:r>
          <w:r w:rsidRPr="007E0873">
            <w:rPr>
              <w:rFonts w:ascii="Liberation Serif" w:eastAsia="SimSun" w:hAnsi="Liberation Serif" w:cs="Arial"/>
              <w:kern w:val="3"/>
              <w:sz w:val="16"/>
              <w:szCs w:val="16"/>
              <w:lang w:eastAsia="zh-CN" w:bidi="hi-IN"/>
            </w:rPr>
            <w:t xml:space="preserve">   </w:t>
          </w:r>
          <w:r w:rsidRPr="007E0873">
            <w:rPr>
              <w:rFonts w:ascii="Liberation Serif" w:eastAsia="SimSun" w:hAnsi="Liberation Serif" w:cs="Arial"/>
              <w:noProof/>
              <w:kern w:val="3"/>
              <w:sz w:val="16"/>
              <w:szCs w:val="16"/>
              <w:lang w:eastAsia="fr-FR"/>
            </w:rPr>
            <w:drawing>
              <wp:inline distT="0" distB="0" distL="0" distR="0" wp14:anchorId="06D93EFE" wp14:editId="575252F7">
                <wp:extent cx="165100" cy="1651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5100" cy="165100"/>
                        </a:xfrm>
                        <a:prstGeom prst="rect">
                          <a:avLst/>
                        </a:prstGeom>
                        <a:ln/>
                      </pic:spPr>
                    </pic:pic>
                  </a:graphicData>
                </a:graphic>
              </wp:inline>
            </w:drawing>
          </w:r>
          <w:r w:rsidRPr="007E0873">
            <w:rPr>
              <w:rFonts w:ascii="Liberation Serif" w:eastAsia="SimSun" w:hAnsi="Liberation Serif" w:cs="Arial"/>
              <w:kern w:val="3"/>
              <w:sz w:val="16"/>
              <w:szCs w:val="16"/>
              <w:lang w:eastAsia="zh-CN" w:bidi="hi-IN"/>
            </w:rPr>
            <w:t xml:space="preserve">   </w:t>
          </w:r>
          <w:r w:rsidRPr="007E0873">
            <w:rPr>
              <w:rFonts w:ascii="Liberation Serif" w:eastAsia="SimSun" w:hAnsi="Liberation Serif" w:cs="Arial"/>
              <w:noProof/>
              <w:kern w:val="3"/>
              <w:sz w:val="16"/>
              <w:szCs w:val="16"/>
              <w:lang w:eastAsia="fr-FR"/>
            </w:rPr>
            <w:drawing>
              <wp:inline distT="0" distB="0" distL="0" distR="0" wp14:anchorId="0C45AC85" wp14:editId="67F8152C">
                <wp:extent cx="165100" cy="165100"/>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5100" cy="165100"/>
                        </a:xfrm>
                        <a:prstGeom prst="rect">
                          <a:avLst/>
                        </a:prstGeom>
                        <a:ln/>
                      </pic:spPr>
                    </pic:pic>
                  </a:graphicData>
                </a:graphic>
              </wp:inline>
            </w:drawing>
          </w:r>
          <w:r w:rsidRPr="007E0873">
            <w:rPr>
              <w:rFonts w:ascii="Liberation Serif" w:eastAsia="SimSun" w:hAnsi="Liberation Serif" w:cs="Arial"/>
              <w:kern w:val="3"/>
              <w:sz w:val="16"/>
              <w:szCs w:val="16"/>
              <w:lang w:eastAsia="zh-CN" w:bidi="hi-IN"/>
            </w:rPr>
            <w:t xml:space="preserve">    </w:t>
          </w:r>
          <w:r w:rsidRPr="007E0873">
            <w:rPr>
              <w:rFonts w:ascii="Liberation Serif" w:eastAsia="SimSun" w:hAnsi="Liberation Serif" w:cs="Arial"/>
              <w:noProof/>
              <w:kern w:val="3"/>
              <w:sz w:val="16"/>
              <w:szCs w:val="16"/>
              <w:lang w:eastAsia="fr-FR"/>
            </w:rPr>
            <w:drawing>
              <wp:inline distT="0" distB="0" distL="0" distR="0" wp14:anchorId="3351354B" wp14:editId="4D763ED5">
                <wp:extent cx="165100" cy="165100"/>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65100" cy="165100"/>
                        </a:xfrm>
                        <a:prstGeom prst="rect">
                          <a:avLst/>
                        </a:prstGeom>
                        <a:ln/>
                      </pic:spPr>
                    </pic:pic>
                  </a:graphicData>
                </a:graphic>
              </wp:inline>
            </w:drawing>
          </w:r>
        </w:p>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kern w:val="3"/>
              <w:sz w:val="16"/>
              <w:szCs w:val="16"/>
              <w:lang w:eastAsia="zh-CN" w:bidi="hi-IN"/>
            </w:rPr>
          </w:pPr>
        </w:p>
        <w:p w:rsidR="007E0873" w:rsidRPr="007E0873" w:rsidRDefault="007E0873" w:rsidP="007E0873">
          <w:pPr>
            <w:suppressAutoHyphens/>
            <w:autoSpaceDN w:val="0"/>
            <w:spacing w:after="0" w:line="240" w:lineRule="auto"/>
            <w:textAlignment w:val="baseline"/>
            <w:rPr>
              <w:rFonts w:ascii="Liberation Serif" w:eastAsia="SimSun" w:hAnsi="Liberation Serif" w:cs="Arial" w:hint="eastAsia"/>
              <w:b/>
              <w:color w:val="9B388A"/>
              <w:kern w:val="3"/>
              <w:sz w:val="18"/>
              <w:szCs w:val="18"/>
              <w:lang w:eastAsia="zh-CN" w:bidi="hi-IN"/>
            </w:rPr>
          </w:pPr>
          <w:hyperlink r:id="rId5">
            <w:r w:rsidRPr="007E0873">
              <w:rPr>
                <w:rFonts w:ascii="Liberation Serif" w:eastAsia="SimSun" w:hAnsi="Liberation Serif" w:cs="Arial"/>
                <w:b/>
                <w:color w:val="9B388A"/>
                <w:kern w:val="3"/>
                <w:sz w:val="18"/>
                <w:szCs w:val="18"/>
                <w:u w:val="single"/>
                <w:lang w:eastAsia="zh-CN" w:bidi="hi-IN"/>
              </w:rPr>
              <w:t>www.inwi.ma</w:t>
            </w:r>
          </w:hyperlink>
        </w:p>
      </w:tc>
    </w:tr>
  </w:tbl>
  <w:p w:rsidR="007E0873" w:rsidRDefault="007E0873" w:rsidP="007E08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4C" w:rsidRDefault="00A2334C" w:rsidP="00F80853">
      <w:pPr>
        <w:spacing w:after="0" w:line="240" w:lineRule="auto"/>
      </w:pPr>
      <w:r>
        <w:separator/>
      </w:r>
    </w:p>
  </w:footnote>
  <w:footnote w:type="continuationSeparator" w:id="0">
    <w:p w:rsidR="00A2334C" w:rsidRDefault="00A2334C" w:rsidP="00F80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73" w:rsidRDefault="007E0873">
    <w:pPr>
      <w:pStyle w:val="En-tte"/>
    </w:pPr>
    <w:r>
      <w:rPr>
        <w:noProof/>
        <w:lang w:eastAsia="fr-FR"/>
      </w:rPr>
      <w:drawing>
        <wp:inline distT="0" distB="0" distL="0" distR="0" wp14:anchorId="7705F000" wp14:editId="39D53440">
          <wp:extent cx="5615940" cy="55308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5615940" cy="5530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66"/>
    <w:rsid w:val="0029737D"/>
    <w:rsid w:val="00346D66"/>
    <w:rsid w:val="007875FF"/>
    <w:rsid w:val="007E0873"/>
    <w:rsid w:val="0098306B"/>
    <w:rsid w:val="009D5B73"/>
    <w:rsid w:val="00A2334C"/>
    <w:rsid w:val="00EF5B42"/>
    <w:rsid w:val="00F808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D0104B-D378-4628-BA19-76B31745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853"/>
    <w:pPr>
      <w:tabs>
        <w:tab w:val="center" w:pos="4536"/>
        <w:tab w:val="right" w:pos="9072"/>
      </w:tabs>
      <w:spacing w:after="0" w:line="240" w:lineRule="auto"/>
    </w:pPr>
  </w:style>
  <w:style w:type="character" w:customStyle="1" w:styleId="En-tteCar">
    <w:name w:val="En-tête Car"/>
    <w:basedOn w:val="Policepardfaut"/>
    <w:link w:val="En-tte"/>
    <w:uiPriority w:val="99"/>
    <w:rsid w:val="00F80853"/>
  </w:style>
  <w:style w:type="paragraph" w:styleId="Pieddepage">
    <w:name w:val="footer"/>
    <w:basedOn w:val="Normal"/>
    <w:link w:val="PieddepageCar"/>
    <w:uiPriority w:val="99"/>
    <w:unhideWhenUsed/>
    <w:rsid w:val="00F80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inwi.ma"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INWI</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Bouzeguia</dc:creator>
  <cp:keywords/>
  <dc:description/>
  <cp:lastModifiedBy>Mustapha Bouzeguia</cp:lastModifiedBy>
  <cp:revision>6</cp:revision>
  <dcterms:created xsi:type="dcterms:W3CDTF">2021-10-01T15:17:00Z</dcterms:created>
  <dcterms:modified xsi:type="dcterms:W3CDTF">2021-10-05T09:19:00Z</dcterms:modified>
</cp:coreProperties>
</file>