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117D8" w14:textId="2E401566" w:rsidR="00D41AEE" w:rsidRDefault="00D41AEE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52E84A6C" wp14:editId="53C15131">
            <wp:extent cx="1386840" cy="1386840"/>
            <wp:effectExtent l="0" t="0" r="1016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74CF" w14:textId="77777777" w:rsidR="00D41AEE" w:rsidRDefault="00D41AEE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</w:p>
    <w:p w14:paraId="0E3A2403" w14:textId="77777777" w:rsidR="00D41AEE" w:rsidRDefault="00D41AEE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bookmarkStart w:id="0" w:name="_GoBack"/>
      <w:bookmarkEnd w:id="0"/>
    </w:p>
    <w:p w14:paraId="4FA5D68B" w14:textId="0580F30F" w:rsid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Le 1er Juillet 2021, M. </w:t>
      </w: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Naoufal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El </w:t>
      </w:r>
      <w:proofErr w:type="gram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HEZITI  a</w:t>
      </w:r>
      <w:proofErr w:type="gram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  officiellement pris ses fonctions de Président National du Centre des Jeunes Dirigeants d’entreprise (CJD) pour un mandat de deux ans. Il sera accompagné de </w:t>
      </w: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Abdelhak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SABRI, vice-président de l’association. Tous deux av</w:t>
      </w:r>
      <w:r w:rsidR="006C6CFF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aient été élus par les membres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du CJD en </w:t>
      </w:r>
      <w:proofErr w:type="gram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Avril  2021</w:t>
      </w:r>
      <w:proofErr w:type="gram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.</w:t>
      </w:r>
    </w:p>
    <w:p w14:paraId="28246A50" w14:textId="77777777" w:rsidR="005C2A59" w:rsidRP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</w:p>
    <w:p w14:paraId="7C2CD3E0" w14:textId="111F2144" w:rsidR="006C6CFF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Agé de 45 ans, </w:t>
      </w: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Naoufal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El HEZI</w:t>
      </w:r>
      <w:r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TI, natif de Tanger, 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CEO de Global Business Delivery, avec un background de plus de </w:t>
      </w:r>
      <w:r w:rsidR="00B77C81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20 ans d’expérience en Economie, 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Finance</w:t>
      </w:r>
      <w:r w:rsidR="00B77C81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et Nouvelles Technologies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.</w:t>
      </w:r>
    </w:p>
    <w:p w14:paraId="180F5469" w14:textId="5EC9379A" w:rsidR="005C2A59" w:rsidRP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 </w:t>
      </w:r>
    </w:p>
    <w:p w14:paraId="6866F944" w14:textId="77777777" w:rsidR="006C6CFF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Auparavant, il a notamment été Consultant senior chez Mazars, CFO </w:t>
      </w: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Logica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</w:t>
      </w: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North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</w:t>
      </w: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Africa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, Directeur Financier et Directeur Filiales &amp; Participations de la CGI / Groupe CDG. </w:t>
      </w:r>
    </w:p>
    <w:p w14:paraId="1F25EF5A" w14:textId="51759C3D" w:rsidR="005C2A59" w:rsidRP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                                </w:t>
      </w:r>
    </w:p>
    <w:p w14:paraId="0D5C13CF" w14:textId="77777777" w:rsid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Naoufal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EL HEZITI est titulaire d’un </w:t>
      </w: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Executive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Finance de Harvard Business </w:t>
      </w: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School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de Boston et d’un DESS en Ingénierie Financière de Montpellier et d’une licence appliquée en management Financier de l’université Mohamed V.</w:t>
      </w:r>
    </w:p>
    <w:p w14:paraId="2070A3F3" w14:textId="77777777" w:rsidR="005C2A59" w:rsidRP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</w:p>
    <w:p w14:paraId="1C4E5A27" w14:textId="77777777" w:rsid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proofErr w:type="spell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Abdelhak</w:t>
      </w:r>
      <w:proofErr w:type="spell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SABRI, âgé de 45 Ans, natif de Taroudant, est un serial entrepreneur à la tête de plusieurs entreprises dans divers secteurs (Gardiennage &amp; Sécurité Privée, Nettoyage Industriel, Syndic de Copropriété, Confection, Enseignement Privé, Location de voitures).</w:t>
      </w:r>
    </w:p>
    <w:p w14:paraId="27F7B7A3" w14:textId="77777777" w:rsidR="006C6CFF" w:rsidRPr="005C2A59" w:rsidRDefault="006C6CFF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</w:p>
    <w:p w14:paraId="04E5387A" w14:textId="3092BE8D" w:rsid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Titulaire de Licence</w:t>
      </w:r>
      <w:r w:rsidR="006C6CFF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en Linguistique (Français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), Licence en </w:t>
      </w:r>
      <w:r w:rsidR="006C6CFF"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Linguistique</w:t>
      </w:r>
      <w:r w:rsidR="006C6CFF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(English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), et de deux masters en Marketing (Éc</w:t>
      </w:r>
      <w:r w:rsidR="006C6CFF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ole de Grenoble &amp; Sup de Co) et en Pédagogie (UCAM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), il est membre actif dans plusieurs associations (de développement, professionnelles et de promotion de l’Entrepreneuriat).</w:t>
      </w:r>
    </w:p>
    <w:p w14:paraId="68B45D89" w14:textId="77777777" w:rsidR="005C2A59" w:rsidRP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</w:p>
    <w:p w14:paraId="6A7539F7" w14:textId="3DDE8C35" w:rsid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Cette prise de mandat consacre leurs parcours engagés au sein du mouvement et au service de ses adhérents</w:t>
      </w:r>
      <w:r w:rsidR="006C6CFF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depuis 2005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. </w:t>
      </w:r>
    </w:p>
    <w:p w14:paraId="1DB5AB71" w14:textId="77777777" w:rsidR="006C6CFF" w:rsidRPr="005C2A59" w:rsidRDefault="006C6CFF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</w:p>
    <w:p w14:paraId="2E3DB9D5" w14:textId="64AD7460" w:rsidR="005C2A59" w:rsidRPr="005C2A59" w:rsidRDefault="005C2A59" w:rsidP="005C2A59">
      <w:pPr>
        <w:spacing w:line="360" w:lineRule="auto"/>
        <w:jc w:val="both"/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</w:pP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lastRenderedPageBreak/>
        <w:t xml:space="preserve">Sous le thème de mandat </w:t>
      </w:r>
      <w:proofErr w:type="gramStart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>intitulé  «</w:t>
      </w:r>
      <w:proofErr w:type="gramEnd"/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</w:t>
      </w:r>
      <w:r w:rsidRPr="006C6CFF">
        <w:rPr>
          <w:rFonts w:ascii="Goudy Old Style" w:eastAsia="Times New Roman" w:hAnsi="Goudy Old Style" w:cs="Tahoma"/>
          <w:b/>
          <w:color w:val="000000" w:themeColor="text1"/>
          <w:sz w:val="23"/>
          <w:szCs w:val="23"/>
          <w:lang w:eastAsia="fr-FR"/>
        </w:rPr>
        <w:t>Pour une économie au service de la vie</w:t>
      </w:r>
      <w:r w:rsidRPr="005C2A59">
        <w:rPr>
          <w:rFonts w:ascii="Goudy Old Style" w:eastAsia="Times New Roman" w:hAnsi="Goudy Old Style" w:cs="Tahoma"/>
          <w:color w:val="000000" w:themeColor="text1"/>
          <w:sz w:val="23"/>
          <w:szCs w:val="23"/>
          <w:lang w:eastAsia="fr-FR"/>
        </w:rPr>
        <w:t xml:space="preserve"> 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», Le binôme </w:t>
      </w:r>
      <w:r w:rsidR="006C6CFF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souhaite réinventer </w:t>
      </w:r>
      <w:r w:rsidRPr="005C2A59">
        <w:rPr>
          <w:rFonts w:ascii="Goudy Old Style" w:eastAsia="Times New Roman" w:hAnsi="Goudy Old Style" w:cs="Tahoma"/>
          <w:color w:val="212121"/>
          <w:sz w:val="23"/>
          <w:szCs w:val="23"/>
          <w:lang w:eastAsia="fr-FR"/>
        </w:rPr>
        <w:t xml:space="preserve"> et mener des réflexions disruptives du CJD sur les enjeux économiques, sociaux, sociétaux et  environnementaux à venir.</w:t>
      </w:r>
    </w:p>
    <w:p w14:paraId="110EF8F3" w14:textId="77777777" w:rsidR="005701B8" w:rsidRDefault="005701B8" w:rsidP="005701B8">
      <w:pPr>
        <w:spacing w:line="360" w:lineRule="auto"/>
        <w:rPr>
          <w:rFonts w:ascii="Goudy Old Style" w:hAnsi="Goudy Old Style"/>
        </w:rPr>
      </w:pPr>
    </w:p>
    <w:p w14:paraId="06712A38" w14:textId="77777777" w:rsidR="00BC19F6" w:rsidRPr="005701B8" w:rsidRDefault="005701B8" w:rsidP="005701B8">
      <w:pPr>
        <w:spacing w:line="360" w:lineRule="auto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</w:t>
      </w:r>
    </w:p>
    <w:sectPr w:rsidR="00BC19F6" w:rsidRPr="005701B8" w:rsidSect="00E936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A30C8"/>
    <w:multiLevelType w:val="hybridMultilevel"/>
    <w:tmpl w:val="3BDCB824"/>
    <w:lvl w:ilvl="0" w:tplc="9782CAB6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F6"/>
    <w:rsid w:val="001719CF"/>
    <w:rsid w:val="005701B8"/>
    <w:rsid w:val="005C2A59"/>
    <w:rsid w:val="006C6CFF"/>
    <w:rsid w:val="007D712A"/>
    <w:rsid w:val="00B77C81"/>
    <w:rsid w:val="00BC19F6"/>
    <w:rsid w:val="00D41AEE"/>
    <w:rsid w:val="00E0138C"/>
    <w:rsid w:val="00E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E24F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C19F6"/>
  </w:style>
  <w:style w:type="paragraph" w:styleId="Pardeliste">
    <w:name w:val="List Paragraph"/>
    <w:basedOn w:val="Normal"/>
    <w:uiPriority w:val="34"/>
    <w:qFormat/>
    <w:rsid w:val="0057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2021-09-07T12:59:00Z</dcterms:created>
  <dcterms:modified xsi:type="dcterms:W3CDTF">2021-09-15T00:01:00Z</dcterms:modified>
</cp:coreProperties>
</file>