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83" w:rsidRDefault="001B1783" w:rsidP="001B1783">
      <w:pPr>
        <w:ind w:right="-142"/>
        <w:rPr>
          <w:rFonts w:ascii="Kunstler Script" w:hAnsi="Kunstler Script"/>
          <w:sz w:val="28"/>
          <w:szCs w:val="28"/>
          <w:rtl/>
        </w:rPr>
      </w:pPr>
    </w:p>
    <w:tbl>
      <w:tblPr>
        <w:tblpPr w:leftFromText="141" w:rightFromText="141" w:vertAnchor="page" w:horzAnchor="margin" w:tblpXSpec="center" w:tblpY="161"/>
        <w:tblW w:w="12010" w:type="dxa"/>
        <w:tblLayout w:type="fixed"/>
        <w:tblLook w:val="01E0" w:firstRow="1" w:lastRow="1" w:firstColumn="1" w:lastColumn="1" w:noHBand="0" w:noVBand="0"/>
      </w:tblPr>
      <w:tblGrid>
        <w:gridCol w:w="5104"/>
        <w:gridCol w:w="2659"/>
        <w:gridCol w:w="4247"/>
      </w:tblGrid>
      <w:tr w:rsidR="001B1783" w:rsidRPr="000E593A" w:rsidTr="003F1EC4">
        <w:trPr>
          <w:trHeight w:val="2413"/>
        </w:trPr>
        <w:tc>
          <w:tcPr>
            <w:tcW w:w="5104" w:type="dxa"/>
          </w:tcPr>
          <w:p w:rsidR="001B1783" w:rsidRDefault="001B1783" w:rsidP="003F1EC4">
            <w:pPr>
              <w:tabs>
                <w:tab w:val="center" w:pos="2218"/>
                <w:tab w:val="left" w:pos="3640"/>
              </w:tabs>
              <w:spacing w:before="120"/>
              <w:jc w:val="center"/>
              <w:rPr>
                <w:rFonts w:ascii="Forte" w:hAnsi="Forte"/>
                <w:sz w:val="20"/>
                <w:szCs w:val="20"/>
                <w:lang w:bidi="ar-MA"/>
              </w:rPr>
            </w:pPr>
          </w:p>
          <w:p w:rsidR="001B1783" w:rsidRPr="00571E28" w:rsidRDefault="001B1783" w:rsidP="003F1EC4">
            <w:pPr>
              <w:tabs>
                <w:tab w:val="center" w:pos="2218"/>
                <w:tab w:val="left" w:pos="3640"/>
              </w:tabs>
              <w:spacing w:before="120"/>
              <w:jc w:val="center"/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</w:pPr>
            <w:r w:rsidRPr="00571E28"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>Royaume du Maroc</w:t>
            </w:r>
          </w:p>
          <w:p w:rsidR="001B1783" w:rsidRPr="000E593A" w:rsidRDefault="001B1783" w:rsidP="003F1EC4">
            <w:pPr>
              <w:spacing w:before="120"/>
              <w:jc w:val="center"/>
              <w:rPr>
                <w:rFonts w:ascii="Edwardian Script ITC" w:hAnsi="Edwardian Script ITC"/>
                <w:sz w:val="32"/>
                <w:szCs w:val="32"/>
                <w:lang w:bidi="ar-MA"/>
              </w:rPr>
            </w:pP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>C</w:t>
            </w:r>
            <w:r w:rsidRPr="004360F3">
              <w:rPr>
                <w:rFonts w:ascii="Edwardian Script ITC" w:hAnsi="Edwardian Script ITC"/>
                <w:sz w:val="32"/>
                <w:szCs w:val="32"/>
                <w:lang w:bidi="ar-MA"/>
              </w:rPr>
              <w:t>entre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 xml:space="preserve"> M</w:t>
            </w:r>
            <w:r w:rsidRPr="004360F3">
              <w:rPr>
                <w:rFonts w:ascii="Edwardian Script ITC" w:hAnsi="Edwardian Script ITC"/>
                <w:sz w:val="32"/>
                <w:szCs w:val="32"/>
                <w:lang w:bidi="ar-MA"/>
              </w:rPr>
              <w:t>arocain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 xml:space="preserve"> d</w:t>
            </w:r>
            <w:r w:rsidRPr="00AA7602">
              <w:rPr>
                <w:rFonts w:ascii="Edwardian Script ITC" w:hAnsi="Edwardian Script ITC"/>
                <w:sz w:val="32"/>
                <w:szCs w:val="32"/>
                <w:lang w:bidi="ar-MA"/>
              </w:rPr>
              <w:t>e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 xml:space="preserve"> P</w:t>
            </w:r>
            <w:r w:rsidRPr="004360F3">
              <w:rPr>
                <w:rFonts w:ascii="Edwardian Script ITC" w:hAnsi="Edwardian Script ITC"/>
                <w:sz w:val="32"/>
                <w:szCs w:val="32"/>
                <w:lang w:bidi="ar-MA"/>
              </w:rPr>
              <w:t>romotion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 xml:space="preserve"> d</w:t>
            </w:r>
            <w:r w:rsidRPr="00AA7602">
              <w:rPr>
                <w:rFonts w:ascii="Edwardian Script ITC" w:hAnsi="Edwardian Script ITC"/>
                <w:sz w:val="32"/>
                <w:szCs w:val="32"/>
                <w:lang w:bidi="ar-MA"/>
              </w:rPr>
              <w:t>es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  <w:lang w:bidi="ar-MA"/>
              </w:rPr>
              <w:t xml:space="preserve"> E</w:t>
            </w:r>
            <w:r w:rsidRPr="004360F3">
              <w:rPr>
                <w:rFonts w:ascii="Edwardian Script ITC" w:hAnsi="Edwardian Script ITC"/>
                <w:sz w:val="32"/>
                <w:szCs w:val="32"/>
                <w:lang w:bidi="ar-MA"/>
              </w:rPr>
              <w:t xml:space="preserve">xportations </w:t>
            </w:r>
          </w:p>
          <w:p w:rsidR="001B1783" w:rsidRPr="00723985" w:rsidRDefault="001B1783" w:rsidP="003F1EC4">
            <w:pPr>
              <w:spacing w:before="120" w:line="360" w:lineRule="auto"/>
              <w:ind w:right="-108" w:hanging="225"/>
              <w:jc w:val="center"/>
              <w:rPr>
                <w:rFonts w:ascii="Edwardian Script ITC" w:hAnsi="Edwardian Script ITC"/>
                <w:sz w:val="26"/>
                <w:szCs w:val="26"/>
                <w:lang w:bidi="ar-MA"/>
              </w:rPr>
            </w:pPr>
            <w:r>
              <w:rPr>
                <w:rFonts w:ascii="Edwardian Script ITC" w:hAnsi="Edwardian Script ITC"/>
                <w:b/>
                <w:bCs/>
                <w:sz w:val="26"/>
                <w:szCs w:val="26"/>
                <w:lang w:bidi="ar-MA"/>
              </w:rPr>
              <w:t>D</w:t>
            </w:r>
            <w:r w:rsidRPr="00812073">
              <w:rPr>
                <w:rFonts w:ascii="Edwardian Script ITC" w:hAnsi="Edwardian Script ITC"/>
                <w:sz w:val="26"/>
                <w:szCs w:val="26"/>
                <w:lang w:bidi="ar-MA"/>
              </w:rPr>
              <w:t>irection</w:t>
            </w:r>
            <w:r>
              <w:rPr>
                <w:rFonts w:ascii="Edwardian Script ITC" w:hAnsi="Edwardian Script ITC"/>
                <w:b/>
                <w:bCs/>
                <w:sz w:val="26"/>
                <w:szCs w:val="26"/>
                <w:lang w:bidi="ar-MA"/>
              </w:rPr>
              <w:t xml:space="preserve"> C</w:t>
            </w:r>
            <w:r w:rsidRPr="001C0030">
              <w:rPr>
                <w:rFonts w:ascii="Edwardian Script ITC" w:hAnsi="Edwardian Script ITC"/>
                <w:sz w:val="26"/>
                <w:szCs w:val="26"/>
                <w:lang w:bidi="ar-MA"/>
              </w:rPr>
              <w:t>ommunication</w:t>
            </w:r>
          </w:p>
          <w:p w:rsidR="001B1783" w:rsidRPr="000E593A" w:rsidRDefault="001B1783" w:rsidP="003F1EC4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  <w:lang w:bidi="ar-MA"/>
              </w:rPr>
            </w:pPr>
          </w:p>
        </w:tc>
        <w:tc>
          <w:tcPr>
            <w:tcW w:w="2659" w:type="dxa"/>
          </w:tcPr>
          <w:p w:rsidR="001B1783" w:rsidRDefault="001B1783" w:rsidP="003F1EC4">
            <w:pPr>
              <w:ind w:left="-142"/>
              <w:jc w:val="center"/>
              <w:rPr>
                <w:rtl/>
              </w:rPr>
            </w:pPr>
            <w:r w:rsidRPr="004E05FB">
              <w:rPr>
                <w:noProof/>
              </w:rPr>
              <w:drawing>
                <wp:inline distT="0" distB="0" distL="0" distR="0" wp14:anchorId="5F28F990" wp14:editId="41FAFBBA">
                  <wp:extent cx="1647825" cy="342900"/>
                  <wp:effectExtent l="19050" t="0" r="9525" b="0"/>
                  <wp:docPr id="1" name="Image 1" descr="البسملة والسلام وعبارات اسلامية جميل لتضعها موضوعك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بسملة والسلام وعبارات اسلامية جميل لتضعها موضوعك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23" cy="34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783" w:rsidRPr="000E593A" w:rsidRDefault="001B1783" w:rsidP="003F1EC4">
            <w:pPr>
              <w:jc w:val="center"/>
              <w:rPr>
                <w:sz w:val="16"/>
                <w:szCs w:val="16"/>
              </w:rPr>
            </w:pPr>
          </w:p>
          <w:p w:rsidR="001B1783" w:rsidRPr="00E912D0" w:rsidRDefault="001B1783" w:rsidP="003F1EC4">
            <w:pPr>
              <w:ind w:right="175"/>
              <w:jc w:val="center"/>
            </w:pPr>
            <w:r w:rsidRPr="0001040A">
              <w:rPr>
                <w:noProof/>
              </w:rPr>
              <w:drawing>
                <wp:inline distT="0" distB="0" distL="0" distR="0" wp14:anchorId="5497F66C" wp14:editId="64D55DA1">
                  <wp:extent cx="961532" cy="825198"/>
                  <wp:effectExtent l="19050" t="0" r="0" b="0"/>
                  <wp:docPr id="3" name="Image 3" descr="C:\Documents and Settings\ait elarab\Bureau\logo-mar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it elarab\Bureau\logo-mar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89" cy="82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B1783" w:rsidRPr="007D1EBF" w:rsidRDefault="001B1783" w:rsidP="003F1EC4">
            <w:pPr>
              <w:rPr>
                <w:sz w:val="8"/>
                <w:szCs w:val="8"/>
              </w:rPr>
            </w:pPr>
          </w:p>
          <w:p w:rsidR="001B1783" w:rsidRDefault="001B1783" w:rsidP="003F1E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1B1783" w:rsidRPr="002F6998" w:rsidRDefault="001B1783" w:rsidP="003F1EC4">
            <w:pPr>
              <w:bidi/>
              <w:jc w:val="center"/>
              <w:rPr>
                <w:rFonts w:ascii="ae_Granada" w:hAnsi="ae_Granada"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2F6998">
              <w:rPr>
                <w:rFonts w:ascii="ae_Granada" w:hAnsi="ae_Granada" w:cs="Traditional Arabic"/>
                <w:b/>
                <w:bCs/>
                <w:sz w:val="36"/>
                <w:szCs w:val="36"/>
                <w:rtl/>
              </w:rPr>
              <w:t>الم</w:t>
            </w:r>
            <w:r w:rsidRPr="002F6998">
              <w:rPr>
                <w:rFonts w:ascii="ae_Granada" w:hAnsi="ae_Granada" w:cs="Traditional Arabic"/>
                <w:b/>
                <w:bCs/>
                <w:sz w:val="36"/>
                <w:szCs w:val="36"/>
                <w:rtl/>
                <w:lang w:val="en-US" w:bidi="ar-MA"/>
              </w:rPr>
              <w:t>ـ</w:t>
            </w:r>
            <w:r w:rsidRPr="002F6998">
              <w:rPr>
                <w:rFonts w:ascii="ae_Granada" w:hAnsi="ae_Granada" w:cs="Traditional Arabic"/>
                <w:b/>
                <w:bCs/>
                <w:sz w:val="36"/>
                <w:szCs w:val="36"/>
                <w:rtl/>
              </w:rPr>
              <w:t>ملكة</w:t>
            </w:r>
            <w:proofErr w:type="gramEnd"/>
            <w:r w:rsidRPr="002F6998">
              <w:rPr>
                <w:rFonts w:ascii="ae_Granada" w:hAnsi="ae_Granada" w:cs="Traditional Arabic"/>
                <w:b/>
                <w:bCs/>
                <w:sz w:val="36"/>
                <w:szCs w:val="36"/>
                <w:rtl/>
              </w:rPr>
              <w:t xml:space="preserve"> المـغربي</w:t>
            </w:r>
            <w:r w:rsidRPr="002F6998">
              <w:rPr>
                <w:rFonts w:ascii="ae_Granada" w:hAnsi="ae_Granada" w:cs="Traditional Arabic" w:hint="cs"/>
                <w:b/>
                <w:bCs/>
                <w:sz w:val="36"/>
                <w:szCs w:val="36"/>
                <w:rtl/>
              </w:rPr>
              <w:t>ـ</w:t>
            </w:r>
            <w:r w:rsidRPr="002F6998">
              <w:rPr>
                <w:rFonts w:ascii="ae_Granada" w:hAnsi="ae_Granada" w:cs="Traditional Arabic"/>
                <w:b/>
                <w:bCs/>
                <w:sz w:val="36"/>
                <w:szCs w:val="36"/>
                <w:rtl/>
              </w:rPr>
              <w:t>ة</w:t>
            </w:r>
          </w:p>
          <w:p w:rsidR="001B1783" w:rsidRPr="002F6998" w:rsidRDefault="001B1783" w:rsidP="003F1EC4">
            <w:pPr>
              <w:jc w:val="center"/>
              <w:rPr>
                <w:rFonts w:ascii="ae_Granada" w:hAnsi="ae_Granada" w:cs="Traditional Arabic"/>
                <w:sz w:val="36"/>
                <w:szCs w:val="36"/>
                <w:rtl/>
              </w:rPr>
            </w:pPr>
            <w:r w:rsidRPr="002F6998">
              <w:rPr>
                <w:rFonts w:ascii="ae_Granada" w:hAnsi="ae_Granada" w:cs="Traditional Arabic"/>
                <w:sz w:val="36"/>
                <w:szCs w:val="36"/>
                <w:rtl/>
              </w:rPr>
              <w:t>ا</w:t>
            </w:r>
            <w:r w:rsidRPr="002F6998">
              <w:rPr>
                <w:rFonts w:ascii="ae_Granada" w:hAnsi="ae_Granada" w:cs="Traditional Arabic" w:hint="cs"/>
                <w:sz w:val="36"/>
                <w:szCs w:val="36"/>
                <w:rtl/>
              </w:rPr>
              <w:t>لمركز المغربي لإنعاش الصادرات</w:t>
            </w:r>
          </w:p>
          <w:p w:rsidR="001B1783" w:rsidRPr="00676067" w:rsidRDefault="001B1783" w:rsidP="003F1EC4">
            <w:pPr>
              <w:jc w:val="center"/>
              <w:rPr>
                <w:rFonts w:ascii="ae_Granada" w:hAnsi="ae_Granada" w:cs="Traditional Arabic"/>
                <w:sz w:val="28"/>
                <w:szCs w:val="28"/>
                <w:rtl/>
                <w:lang w:bidi="ar-MA"/>
              </w:rPr>
            </w:pPr>
            <w:proofErr w:type="gramStart"/>
            <w:r w:rsidRPr="00676067">
              <w:rPr>
                <w:rFonts w:ascii="ae_Granada" w:hAnsi="ae_Granada" w:cs="Traditional Arabic" w:hint="cs"/>
                <w:sz w:val="28"/>
                <w:szCs w:val="28"/>
                <w:rtl/>
                <w:lang w:bidi="ar-MA"/>
              </w:rPr>
              <w:t>مديرية</w:t>
            </w:r>
            <w:proofErr w:type="gramEnd"/>
            <w:r w:rsidRPr="00676067">
              <w:rPr>
                <w:rFonts w:ascii="ae_Granada" w:hAnsi="ae_Granada" w:cs="Traditional Arabic" w:hint="cs"/>
                <w:sz w:val="28"/>
                <w:szCs w:val="28"/>
                <w:rtl/>
                <w:lang w:bidi="ar-MA"/>
              </w:rPr>
              <w:t xml:space="preserve"> التواصل</w:t>
            </w:r>
          </w:p>
          <w:p w:rsidR="001B1783" w:rsidRPr="000E593A" w:rsidRDefault="001B1783" w:rsidP="003F1EC4">
            <w:pPr>
              <w:bidi/>
              <w:rPr>
                <w:rFonts w:cs="AGA Kayrawan Regular"/>
                <w:sz w:val="20"/>
                <w:szCs w:val="20"/>
                <w:rtl/>
                <w:lang w:bidi="ar-MA"/>
              </w:rPr>
            </w:pPr>
          </w:p>
        </w:tc>
      </w:tr>
    </w:tbl>
    <w:p w:rsidR="001B1783" w:rsidRPr="009D4E43" w:rsidRDefault="001B1783" w:rsidP="001B1783">
      <w:pPr>
        <w:ind w:right="-142"/>
        <w:jc w:val="center"/>
        <w:rPr>
          <w:rFonts w:cs="Traditional Arabic"/>
          <w:lang w:bidi="ar-MA"/>
        </w:rPr>
      </w:pPr>
      <w:r>
        <w:rPr>
          <w:rFonts w:ascii="Kunstler Script" w:hAnsi="Kunstler Script"/>
          <w:sz w:val="28"/>
          <w:szCs w:val="28"/>
        </w:rPr>
        <w:t xml:space="preserve">Casablanca </w:t>
      </w:r>
      <w:r w:rsidRPr="00571E28">
        <w:rPr>
          <w:rFonts w:ascii="Kunstler Script" w:hAnsi="Kunstler Script"/>
          <w:sz w:val="28"/>
          <w:szCs w:val="28"/>
        </w:rPr>
        <w:t>le</w:t>
      </w:r>
      <w:r w:rsidRPr="00571E28">
        <w:rPr>
          <w:sz w:val="28"/>
          <w:szCs w:val="28"/>
        </w:rPr>
        <w:t> </w:t>
      </w:r>
      <w:r w:rsidR="00166F59">
        <w:t>: 24</w:t>
      </w:r>
      <w:r w:rsidR="00EF7CF3">
        <w:t xml:space="preserve"> Février 2015</w:t>
      </w:r>
      <w:r>
        <w:t> </w:t>
      </w:r>
      <w:proofErr w:type="gramStart"/>
      <w:r>
        <w:t>:</w:t>
      </w:r>
      <w:r>
        <w:rPr>
          <w:rFonts w:cs="Traditional Arabic" w:hint="cs"/>
          <w:rtl/>
          <w:lang w:val="en-US" w:bidi="ar-MA"/>
        </w:rPr>
        <w:t>الدار</w:t>
      </w:r>
      <w:proofErr w:type="gramEnd"/>
      <w:r>
        <w:rPr>
          <w:rFonts w:cs="Traditional Arabic" w:hint="cs"/>
          <w:rtl/>
          <w:lang w:val="en-US" w:bidi="ar-MA"/>
        </w:rPr>
        <w:t xml:space="preserve"> البيضاء</w:t>
      </w:r>
      <w:r w:rsidRPr="00571E28">
        <w:rPr>
          <w:rFonts w:cs="Traditional Arabic" w:hint="cs"/>
          <w:rtl/>
          <w:lang w:val="en-US" w:bidi="ar-MA"/>
        </w:rPr>
        <w:t xml:space="preserve"> في</w:t>
      </w:r>
    </w:p>
    <w:p w:rsidR="001B1783" w:rsidRPr="009D4E43" w:rsidRDefault="001B1783" w:rsidP="001B1783">
      <w:pPr>
        <w:ind w:right="-142"/>
        <w:rPr>
          <w:rFonts w:cs="Traditional Arabic"/>
          <w:lang w:bidi="ar-MA"/>
        </w:rPr>
      </w:pPr>
    </w:p>
    <w:p w:rsidR="001B1783" w:rsidRDefault="001B1783" w:rsidP="001B1783">
      <w:pPr>
        <w:spacing w:line="360" w:lineRule="auto"/>
        <w:jc w:val="center"/>
        <w:rPr>
          <w:b/>
          <w:sz w:val="32"/>
        </w:rPr>
      </w:pPr>
      <w:r w:rsidRPr="000B2A45">
        <w:rPr>
          <w:b/>
          <w:sz w:val="32"/>
        </w:rPr>
        <w:t>Communiqué de presse</w:t>
      </w:r>
      <w:r w:rsidR="00175B97">
        <w:rPr>
          <w:b/>
          <w:sz w:val="32"/>
        </w:rPr>
        <w:t>-Bilan</w:t>
      </w:r>
    </w:p>
    <w:p w:rsidR="00175B97" w:rsidRPr="00175B97" w:rsidRDefault="00175B97" w:rsidP="00175B97">
      <w:pPr>
        <w:spacing w:line="360" w:lineRule="auto"/>
        <w:jc w:val="both"/>
        <w:rPr>
          <w:b/>
          <w:bCs/>
          <w:i/>
          <w:iCs/>
        </w:rPr>
      </w:pPr>
    </w:p>
    <w:p w:rsidR="00D75008" w:rsidRPr="00D75008" w:rsidRDefault="00D75008" w:rsidP="003C4A30">
      <w:pPr>
        <w:spacing w:line="360" w:lineRule="auto"/>
        <w:jc w:val="center"/>
        <w:rPr>
          <w:b/>
          <w:bCs/>
          <w:sz w:val="28"/>
          <w:szCs w:val="28"/>
        </w:rPr>
      </w:pPr>
      <w:r w:rsidRPr="00D75008">
        <w:rPr>
          <w:b/>
          <w:bCs/>
          <w:sz w:val="28"/>
          <w:szCs w:val="28"/>
        </w:rPr>
        <w:t>HEIMTEXTIL</w:t>
      </w:r>
      <w:r>
        <w:rPr>
          <w:b/>
          <w:bCs/>
          <w:sz w:val="28"/>
          <w:szCs w:val="28"/>
        </w:rPr>
        <w:t xml:space="preserve">: plus de </w:t>
      </w:r>
      <w:r w:rsidR="003C4A30">
        <w:rPr>
          <w:b/>
          <w:bCs/>
          <w:sz w:val="28"/>
          <w:szCs w:val="28"/>
        </w:rPr>
        <w:t>2.6 M</w:t>
      </w:r>
      <w:r w:rsidR="0005594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</w:t>
      </w:r>
      <w:r w:rsidRPr="00D75008">
        <w:rPr>
          <w:b/>
          <w:bCs/>
          <w:sz w:val="28"/>
          <w:szCs w:val="28"/>
        </w:rPr>
        <w:t>hs</w:t>
      </w:r>
      <w:proofErr w:type="spellEnd"/>
      <w:r w:rsidRPr="00D75008">
        <w:rPr>
          <w:b/>
          <w:bCs/>
          <w:sz w:val="28"/>
          <w:szCs w:val="28"/>
        </w:rPr>
        <w:t xml:space="preserve"> de commandes fermes</w:t>
      </w:r>
    </w:p>
    <w:p w:rsidR="00175B97" w:rsidRPr="00175B97" w:rsidRDefault="00175B97" w:rsidP="00175B97">
      <w:pPr>
        <w:spacing w:line="360" w:lineRule="auto"/>
        <w:jc w:val="center"/>
        <w:rPr>
          <w:b/>
          <w:bCs/>
          <w:i/>
          <w:iCs/>
          <w:u w:val="single"/>
        </w:rPr>
      </w:pPr>
    </w:p>
    <w:p w:rsidR="00903CA5" w:rsidRPr="00903CA5" w:rsidRDefault="00100507" w:rsidP="00997A9B">
      <w:pPr>
        <w:spacing w:line="360" w:lineRule="auto"/>
        <w:jc w:val="both"/>
      </w:pPr>
      <w:r w:rsidRPr="00B143AB">
        <w:rPr>
          <w:b/>
          <w:bCs/>
        </w:rPr>
        <w:t>Maroc Export</w:t>
      </w:r>
      <w:r w:rsidR="00903CA5" w:rsidRPr="00903CA5">
        <w:t xml:space="preserve"> a organisé en collaboration avec </w:t>
      </w:r>
      <w:r w:rsidR="00903CA5" w:rsidRPr="000B6BEF">
        <w:rPr>
          <w:b/>
          <w:bCs/>
        </w:rPr>
        <w:t>l’AMITH</w:t>
      </w:r>
      <w:r w:rsidR="00903CA5" w:rsidRPr="00903CA5">
        <w:t xml:space="preserve">, </w:t>
      </w:r>
      <w:r w:rsidR="00903CA5" w:rsidRPr="00143EB9">
        <w:rPr>
          <w:b/>
          <w:bCs/>
        </w:rPr>
        <w:t>la deuxième participation</w:t>
      </w:r>
      <w:r w:rsidR="00903CA5" w:rsidRPr="00903CA5">
        <w:t xml:space="preserve"> marocaine au salon annuel du Textile de Maison </w:t>
      </w:r>
      <w:r w:rsidR="00903CA5" w:rsidRPr="000B6BEF">
        <w:rPr>
          <w:b/>
          <w:bCs/>
        </w:rPr>
        <w:t>‘’HEIMTEXTIL’’</w:t>
      </w:r>
      <w:r w:rsidR="00903CA5" w:rsidRPr="00903CA5">
        <w:t xml:space="preserve"> qui a eu lieu à Francfort en Allemagne du 14 au 17 Janvier 2015.</w:t>
      </w:r>
    </w:p>
    <w:p w:rsidR="00175B97" w:rsidRDefault="00175B97" w:rsidP="00903CA5">
      <w:pPr>
        <w:spacing w:line="360" w:lineRule="auto"/>
        <w:jc w:val="both"/>
      </w:pPr>
    </w:p>
    <w:p w:rsidR="00853FDE" w:rsidRDefault="00997A9B" w:rsidP="00853FDE">
      <w:pPr>
        <w:spacing w:line="360" w:lineRule="auto"/>
        <w:jc w:val="both"/>
      </w:pPr>
      <w:r>
        <w:t xml:space="preserve"> </w:t>
      </w:r>
      <w:r w:rsidR="00B17DC0" w:rsidRPr="00B17DC0">
        <w:t xml:space="preserve">En se tenant dans un pays comme l’Allemagne, </w:t>
      </w:r>
      <w:proofErr w:type="spellStart"/>
      <w:r w:rsidR="00B17DC0" w:rsidRPr="00B17DC0">
        <w:t>Heimtextil</w:t>
      </w:r>
      <w:proofErr w:type="spellEnd"/>
      <w:r w:rsidR="00B17DC0" w:rsidRPr="00B17DC0">
        <w:t xml:space="preserve"> se présente comme une plateforme de choix pour le développement et la diversification des exportations à travers le monde. En effet, </w:t>
      </w:r>
      <w:r w:rsidR="00853FDE">
        <w:t>l</w:t>
      </w:r>
      <w:r w:rsidR="00853FDE" w:rsidRPr="00853FDE">
        <w:t xml:space="preserve">e salon a enregistré </w:t>
      </w:r>
      <w:r w:rsidR="00853FDE" w:rsidRPr="0000433A">
        <w:rPr>
          <w:b/>
          <w:bCs/>
        </w:rPr>
        <w:t>un</w:t>
      </w:r>
      <w:r w:rsidR="002F315B">
        <w:rPr>
          <w:b/>
          <w:bCs/>
        </w:rPr>
        <w:t>e croissance de 3% en nombre de</w:t>
      </w:r>
      <w:r w:rsidR="00853FDE" w:rsidRPr="0000433A">
        <w:rPr>
          <w:b/>
          <w:bCs/>
        </w:rPr>
        <w:t xml:space="preserve"> visiteurs</w:t>
      </w:r>
      <w:r w:rsidR="00853FDE" w:rsidRPr="00853FDE">
        <w:t xml:space="preserve"> pa</w:t>
      </w:r>
      <w:r w:rsidR="00853FDE">
        <w:t>r rapport à l’année précédente, p</w:t>
      </w:r>
      <w:r w:rsidR="00853FDE" w:rsidRPr="00853FDE">
        <w:t xml:space="preserve">lus de </w:t>
      </w:r>
      <w:r w:rsidR="00853FDE" w:rsidRPr="009F7FA7">
        <w:rPr>
          <w:b/>
          <w:bCs/>
        </w:rPr>
        <w:t>68 000 visiteurs professionnels</w:t>
      </w:r>
      <w:r w:rsidR="00853FDE" w:rsidRPr="00853FDE">
        <w:t xml:space="preserve"> contre 66 265 en 2014.</w:t>
      </w:r>
      <w:r w:rsidR="00853FDE">
        <w:t xml:space="preserve"> Par ailleurs, l</w:t>
      </w:r>
      <w:r w:rsidR="00853FDE" w:rsidRPr="00853FDE">
        <w:t xml:space="preserve">e salon a enregistré le plus grand nombre d’exposants depuis des années avec </w:t>
      </w:r>
      <w:r w:rsidR="00853FDE" w:rsidRPr="009F7FA7">
        <w:rPr>
          <w:b/>
          <w:bCs/>
        </w:rPr>
        <w:t>2759 exposants originaires de 68 pays</w:t>
      </w:r>
      <w:r w:rsidR="00853FDE" w:rsidRPr="00853FDE">
        <w:t xml:space="preserve"> contre 2714 exposants de 62 pays en 2014.</w:t>
      </w:r>
    </w:p>
    <w:p w:rsidR="00853FDE" w:rsidRDefault="00853FDE" w:rsidP="00853FDE">
      <w:pPr>
        <w:spacing w:line="360" w:lineRule="auto"/>
        <w:jc w:val="both"/>
      </w:pPr>
    </w:p>
    <w:p w:rsidR="00853FDE" w:rsidRDefault="0005594F" w:rsidP="00BF6413">
      <w:pPr>
        <w:spacing w:line="360" w:lineRule="auto"/>
        <w:jc w:val="both"/>
      </w:pPr>
      <w:r>
        <w:t>P</w:t>
      </w:r>
      <w:r w:rsidR="00853FDE" w:rsidRPr="00853FDE">
        <w:t xml:space="preserve">lus de </w:t>
      </w:r>
      <w:r w:rsidR="00853FDE" w:rsidRPr="009F7FA7">
        <w:rPr>
          <w:b/>
          <w:bCs/>
        </w:rPr>
        <w:t>268 contacts professionnels</w:t>
      </w:r>
      <w:r w:rsidR="00F644F6">
        <w:t xml:space="preserve"> </w:t>
      </w:r>
      <w:r w:rsidR="005216ED" w:rsidRPr="005216ED">
        <w:t>ont été réalisés par les exposants marocains</w:t>
      </w:r>
      <w:r w:rsidR="00F644F6">
        <w:t xml:space="preserve"> en provenance de</w:t>
      </w:r>
      <w:r w:rsidR="00853FDE" w:rsidRPr="00853FDE">
        <w:t> </w:t>
      </w:r>
      <w:r w:rsidR="00AF0154">
        <w:t xml:space="preserve">pays tels que la </w:t>
      </w:r>
      <w:r w:rsidR="00F644F6" w:rsidRPr="00F644F6">
        <w:t xml:space="preserve">France, </w:t>
      </w:r>
      <w:r w:rsidR="00AF0154">
        <w:t>l’</w:t>
      </w:r>
      <w:r w:rsidR="00853FDE" w:rsidRPr="00853FDE">
        <w:t xml:space="preserve">Allemagne, </w:t>
      </w:r>
      <w:r w:rsidR="00AF0154">
        <w:t>l’</w:t>
      </w:r>
      <w:r w:rsidR="00853FDE" w:rsidRPr="00853FDE">
        <w:t>Egypt</w:t>
      </w:r>
      <w:r w:rsidR="005216ED">
        <w:t>e</w:t>
      </w:r>
      <w:r w:rsidR="00853FDE" w:rsidRPr="00853FDE">
        <w:t xml:space="preserve">, </w:t>
      </w:r>
      <w:r w:rsidR="00AF0154">
        <w:t xml:space="preserve">les </w:t>
      </w:r>
      <w:r w:rsidR="00853FDE" w:rsidRPr="00853FDE">
        <w:t xml:space="preserve">USA, </w:t>
      </w:r>
      <w:r w:rsidR="00AF0154">
        <w:t xml:space="preserve">la </w:t>
      </w:r>
      <w:r w:rsidR="00853FDE" w:rsidRPr="00853FDE">
        <w:t>Roumani</w:t>
      </w:r>
      <w:r w:rsidR="005216ED">
        <w:t xml:space="preserve">e, </w:t>
      </w:r>
      <w:r w:rsidR="00AF0154">
        <w:t xml:space="preserve">la Colombie, la Russie et la </w:t>
      </w:r>
      <w:r w:rsidR="005216ED">
        <w:t>Chine</w:t>
      </w:r>
      <w:r w:rsidR="00AF0154">
        <w:t xml:space="preserve"> avec </w:t>
      </w:r>
      <w:r>
        <w:t>des commandes fermes d’une valeur de 2.6 M DHS. Le reste des contacts promet plus de liens et de sollicitations auprès des entreprises marocaines qui positionnent le Maroc en tant que fournisseur de premier choix.</w:t>
      </w:r>
    </w:p>
    <w:p w:rsidR="00997A9B" w:rsidRDefault="00997A9B" w:rsidP="008E52C0">
      <w:pPr>
        <w:spacing w:line="360" w:lineRule="auto"/>
        <w:jc w:val="both"/>
      </w:pPr>
    </w:p>
    <w:p w:rsidR="008E52C0" w:rsidRPr="008E52C0" w:rsidRDefault="008E52C0" w:rsidP="008E52C0">
      <w:pPr>
        <w:spacing w:line="360" w:lineRule="auto"/>
        <w:jc w:val="both"/>
      </w:pPr>
      <w:r w:rsidRPr="008E52C0">
        <w:t xml:space="preserve">Cet événement constitue donc, une réelle opportunité pour les exportateurs marocains à même d’ouvrir d’autres horizons d’écoulement de leurs produits pour combler l’étroitesse du marché local. </w:t>
      </w:r>
    </w:p>
    <w:p w:rsidR="008E52C0" w:rsidRPr="008E52C0" w:rsidRDefault="008E52C0" w:rsidP="008E52C0">
      <w:pPr>
        <w:spacing w:line="360" w:lineRule="auto"/>
        <w:jc w:val="both"/>
      </w:pPr>
      <w:r>
        <w:t>E</w:t>
      </w:r>
      <w:r w:rsidR="007A797B">
        <w:t>n outre</w:t>
      </w:r>
      <w:r>
        <w:t>, l</w:t>
      </w:r>
      <w:r w:rsidRPr="008E52C0">
        <w:t>a filière du  textile de Maison,</w:t>
      </w:r>
      <w:r>
        <w:t xml:space="preserve"> </w:t>
      </w:r>
      <w:r w:rsidRPr="008E52C0">
        <w:t>un des piliers du secteur du textile au Maroc est extrêmement capitalistique et dotée d'un outil de production performant.</w:t>
      </w:r>
      <w:r>
        <w:t xml:space="preserve"> Elle </w:t>
      </w:r>
      <w:r w:rsidRPr="008E52C0">
        <w:t xml:space="preserve">regroupe : les </w:t>
      </w:r>
      <w:r w:rsidRPr="008E52C0">
        <w:lastRenderedPageBreak/>
        <w:t>couvertures, les tapis, le tissu d'ameublement, le tissu éponge, les broderies, la tapisserie, les texturâtes, les filateurs, la teinture, l'impression, le finissage et la confection.</w:t>
      </w:r>
    </w:p>
    <w:p w:rsidR="008E52C0" w:rsidRPr="008E52C0" w:rsidRDefault="008E52C0" w:rsidP="008E52C0">
      <w:pPr>
        <w:spacing w:line="360" w:lineRule="auto"/>
        <w:jc w:val="both"/>
      </w:pPr>
    </w:p>
    <w:p w:rsidR="008E52C0" w:rsidRDefault="008E52C0" w:rsidP="005216ED">
      <w:pPr>
        <w:spacing w:line="360" w:lineRule="auto"/>
        <w:jc w:val="both"/>
      </w:pPr>
    </w:p>
    <w:p w:rsidR="00635A17" w:rsidRDefault="007A797B" w:rsidP="00D545BB">
      <w:pPr>
        <w:spacing w:line="360" w:lineRule="auto"/>
        <w:jc w:val="both"/>
      </w:pPr>
      <w:r>
        <w:t>A</w:t>
      </w:r>
      <w:r w:rsidR="0090437D">
        <w:t>ujourd’hui le secteur textile bénéficie d’une stratégie de son accélération industrielle. Les trois</w:t>
      </w:r>
      <w:r w:rsidR="00F10829">
        <w:t xml:space="preserve"> premiers écosystèmes du secteur du textile ont été lancés</w:t>
      </w:r>
      <w:r w:rsidR="00387ACB">
        <w:t xml:space="preserve"> le 24 Février</w:t>
      </w:r>
      <w:bookmarkStart w:id="0" w:name="_GoBack"/>
      <w:bookmarkEnd w:id="0"/>
      <w:r w:rsidR="00F10829">
        <w:t xml:space="preserve"> </w:t>
      </w:r>
      <w:r w:rsidR="00F10829" w:rsidRPr="00F10829">
        <w:t>par l</w:t>
      </w:r>
      <w:r w:rsidR="00BD04FD">
        <w:t>e Ministère de</w:t>
      </w:r>
      <w:r w:rsidR="0090437D">
        <w:t xml:space="preserve"> </w:t>
      </w:r>
      <w:r w:rsidR="00BD04FD">
        <w:t>l’I</w:t>
      </w:r>
      <w:r w:rsidR="00F10829" w:rsidRPr="00F10829">
        <w:t>ndustrie</w:t>
      </w:r>
      <w:r w:rsidR="00BD04FD">
        <w:t>, du commerce, de l’Investissement et de l’Economie Numérique</w:t>
      </w:r>
      <w:r w:rsidR="00F10829">
        <w:t>. Initiés dans le cadre du plan d’accélération industrielle 2014-2020, ils contribueront à eux seuls à créer 44</w:t>
      </w:r>
      <w:r w:rsidR="00A01703">
        <w:t xml:space="preserve"> </w:t>
      </w:r>
      <w:r w:rsidR="000F3B15">
        <w:t>3</w:t>
      </w:r>
      <w:r w:rsidR="00F10829">
        <w:t>00 nouveaux emplois d’ici 2020 soit 46% de l’objectif fixé à ces écosystèmes</w:t>
      </w:r>
      <w:r w:rsidR="004827D3">
        <w:t xml:space="preserve">. </w:t>
      </w:r>
      <w:r w:rsidR="000779F5">
        <w:t>Il s’agit d</w:t>
      </w:r>
      <w:r w:rsidR="007C7231">
        <w:t xml:space="preserve">u denim, du </w:t>
      </w:r>
      <w:proofErr w:type="spellStart"/>
      <w:r w:rsidR="007C7231">
        <w:t>fast</w:t>
      </w:r>
      <w:proofErr w:type="spellEnd"/>
      <w:r w:rsidR="007C7231">
        <w:t xml:space="preserve"> </w:t>
      </w:r>
      <w:proofErr w:type="spellStart"/>
      <w:r w:rsidR="007C7231">
        <w:t>fashion</w:t>
      </w:r>
      <w:proofErr w:type="spellEnd"/>
      <w:r w:rsidR="000779F5">
        <w:t xml:space="preserve"> </w:t>
      </w:r>
      <w:r w:rsidR="007C7231">
        <w:t>et de la distribution des marques nationales</w:t>
      </w:r>
      <w:r w:rsidR="00F10829">
        <w:t>, ils devraient générer un chiffre d’affaire additionnel de 6,3 milliards de dirhams (MMDH) dans le secteur et réaliseront 57 projets d’investissement portés par les locomotives</w:t>
      </w:r>
      <w:r w:rsidR="007C7231">
        <w:t xml:space="preserve">. </w:t>
      </w:r>
    </w:p>
    <w:p w:rsidR="00635A17" w:rsidRDefault="00635A17" w:rsidP="00D545BB">
      <w:pPr>
        <w:spacing w:line="360" w:lineRule="auto"/>
        <w:jc w:val="both"/>
      </w:pPr>
    </w:p>
    <w:p w:rsidR="007C7231" w:rsidRDefault="00F10829" w:rsidP="00D545BB">
      <w:pPr>
        <w:spacing w:line="360" w:lineRule="auto"/>
        <w:jc w:val="both"/>
      </w:pPr>
      <w:r>
        <w:t>La création d’écosystèmes dans ces filières favorisera l’émergence d’un amont textil</w:t>
      </w:r>
      <w:r w:rsidR="00D545BB">
        <w:t>e</w:t>
      </w:r>
      <w:r>
        <w:t xml:space="preserve"> compétitif et innovant, un indispensable du premier ordre pour une meilleure intégration du secteur et pour gagner en </w:t>
      </w:r>
      <w:r w:rsidR="00D545BB">
        <w:t>interactivité</w:t>
      </w:r>
      <w:r>
        <w:t xml:space="preserve"> et en coût logistique dans l’approvisionnement des donneurs d’ordres. A noter que, pour </w:t>
      </w:r>
      <w:r w:rsidR="00D545BB">
        <w:t>accompagner</w:t>
      </w:r>
      <w:r>
        <w:t xml:space="preserve"> le déploiement de ces écosystèmes, quatre contrats de performance ont été signés entre le Ministère de l’</w:t>
      </w:r>
      <w:r w:rsidR="00D545BB">
        <w:t>E</w:t>
      </w:r>
      <w:r>
        <w:t xml:space="preserve">conomie et des Finances </w:t>
      </w:r>
      <w:r w:rsidR="00D545BB">
        <w:t>et l’Association Marocaine des Industries du Textile et de l’Habillement (AMITH).</w:t>
      </w:r>
    </w:p>
    <w:p w:rsidR="007C7231" w:rsidRDefault="007C7231" w:rsidP="007C7231">
      <w:pPr>
        <w:spacing w:line="360" w:lineRule="auto"/>
        <w:jc w:val="both"/>
      </w:pPr>
    </w:p>
    <w:p w:rsidR="007C7231" w:rsidRDefault="007C7231" w:rsidP="007C7231">
      <w:pPr>
        <w:spacing w:line="360" w:lineRule="auto"/>
        <w:jc w:val="both"/>
      </w:pPr>
    </w:p>
    <w:p w:rsidR="00175B97" w:rsidRDefault="00175B97" w:rsidP="005216ED">
      <w:pPr>
        <w:spacing w:line="360" w:lineRule="auto"/>
        <w:jc w:val="both"/>
      </w:pPr>
      <w:r w:rsidRPr="00903CA5">
        <w:t xml:space="preserve">     </w:t>
      </w:r>
    </w:p>
    <w:p w:rsidR="00100507" w:rsidRPr="00903CA5" w:rsidRDefault="00100507" w:rsidP="00903CA5">
      <w:pPr>
        <w:spacing w:line="360" w:lineRule="auto"/>
        <w:jc w:val="both"/>
      </w:pPr>
    </w:p>
    <w:p w:rsidR="00175B97" w:rsidRDefault="00175B97" w:rsidP="008E52C0">
      <w:pPr>
        <w:spacing w:line="360" w:lineRule="auto"/>
        <w:jc w:val="both"/>
      </w:pPr>
      <w:r w:rsidRPr="00903CA5">
        <w:t xml:space="preserve">       </w:t>
      </w:r>
    </w:p>
    <w:p w:rsidR="00853FDE" w:rsidRPr="00903CA5" w:rsidRDefault="00853FDE" w:rsidP="00853FDE">
      <w:pPr>
        <w:spacing w:line="360" w:lineRule="auto"/>
        <w:jc w:val="both"/>
      </w:pPr>
    </w:p>
    <w:p w:rsidR="00175B97" w:rsidRPr="00903CA5" w:rsidRDefault="00175B97" w:rsidP="00903CA5">
      <w:pPr>
        <w:spacing w:line="360" w:lineRule="auto"/>
        <w:jc w:val="both"/>
      </w:pPr>
    </w:p>
    <w:p w:rsidR="00175B97" w:rsidRPr="00903CA5" w:rsidRDefault="00175B97" w:rsidP="007A797B">
      <w:pPr>
        <w:spacing w:line="360" w:lineRule="auto"/>
        <w:jc w:val="both"/>
      </w:pPr>
      <w:r w:rsidRPr="00903CA5">
        <w:t xml:space="preserve">     </w:t>
      </w:r>
    </w:p>
    <w:p w:rsidR="00246032" w:rsidRDefault="008F5926" w:rsidP="007C06C1">
      <w:pPr>
        <w:spacing w:line="360" w:lineRule="auto"/>
        <w:jc w:val="both"/>
      </w:pPr>
      <w:r>
        <w:t xml:space="preserve">                                                                          </w:t>
      </w:r>
    </w:p>
    <w:sectPr w:rsidR="00246032" w:rsidSect="006C01C3">
      <w:footerReference w:type="default" r:id="rId11"/>
      <w:pgSz w:w="11906" w:h="16838"/>
      <w:pgMar w:top="1440" w:right="1080" w:bottom="1440" w:left="1080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1A" w:rsidRDefault="00C3631A" w:rsidP="00AD5938">
      <w:r>
        <w:separator/>
      </w:r>
    </w:p>
  </w:endnote>
  <w:endnote w:type="continuationSeparator" w:id="0">
    <w:p w:rsidR="00C3631A" w:rsidRDefault="00C3631A" w:rsidP="00AD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47" w:rsidRPr="00DF2E76" w:rsidRDefault="00942332" w:rsidP="00346347">
    <w:pPr>
      <w:pStyle w:val="En-tte"/>
      <w:jc w:val="center"/>
      <w:rPr>
        <w:b/>
        <w:bCs/>
        <w:spacing w:val="6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68C3EE92" wp14:editId="3FA43F44">
          <wp:extent cx="1547446" cy="711601"/>
          <wp:effectExtent l="0" t="0" r="0" b="0"/>
          <wp:docPr id="5" name="Image 5" descr="C:\Documents and Settings\ziani\Mes documents\Téléchargements\ME - Logo -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ziani\Mes documents\Téléchargements\ME - Logo -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46" cy="7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E76" w:rsidRPr="002F6998" w:rsidRDefault="00942332" w:rsidP="00346347">
    <w:pPr>
      <w:pStyle w:val="En-tte"/>
      <w:rPr>
        <w:b/>
        <w:bCs/>
        <w:spacing w:val="6"/>
        <w:sz w:val="16"/>
        <w:szCs w:val="16"/>
      </w:rPr>
    </w:pPr>
    <w:r w:rsidRPr="002F6998">
      <w:rPr>
        <w:b/>
        <w:bCs/>
        <w:spacing w:val="6"/>
        <w:sz w:val="16"/>
        <w:szCs w:val="16"/>
      </w:rPr>
      <w:t>-------------------------------------------------------------------------------------------------------------------------------------------</w:t>
    </w:r>
  </w:p>
  <w:p w:rsidR="00DF2E76" w:rsidRPr="002F6998" w:rsidRDefault="00942332" w:rsidP="00346347">
    <w:pPr>
      <w:pStyle w:val="En-tte"/>
      <w:jc w:val="center"/>
      <w:rPr>
        <w:b/>
        <w:bCs/>
        <w:spacing w:val="6"/>
        <w:sz w:val="16"/>
        <w:szCs w:val="16"/>
      </w:rPr>
    </w:pPr>
    <w:r w:rsidRPr="002F6998">
      <w:rPr>
        <w:b/>
        <w:bCs/>
        <w:spacing w:val="6"/>
        <w:sz w:val="16"/>
        <w:szCs w:val="16"/>
      </w:rPr>
      <w:t>Centre Marocain de Promotion des Exportations</w:t>
    </w:r>
  </w:p>
  <w:p w:rsidR="00DF2E76" w:rsidRPr="00DF2E76" w:rsidRDefault="00942332" w:rsidP="00DE30FC">
    <w:pPr>
      <w:pStyle w:val="En-tte"/>
      <w:jc w:val="center"/>
      <w:rPr>
        <w:b/>
        <w:bCs/>
        <w:spacing w:val="6"/>
        <w:sz w:val="16"/>
        <w:szCs w:val="16"/>
      </w:rPr>
    </w:pPr>
    <w:r>
      <w:rPr>
        <w:b/>
        <w:bCs/>
        <w:spacing w:val="6"/>
        <w:sz w:val="16"/>
        <w:szCs w:val="16"/>
        <w:lang w:val="es-ES"/>
      </w:rPr>
      <w:t xml:space="preserve">5, Rue </w:t>
    </w:r>
    <w:proofErr w:type="spellStart"/>
    <w:r>
      <w:rPr>
        <w:b/>
        <w:bCs/>
        <w:spacing w:val="6"/>
        <w:sz w:val="16"/>
        <w:szCs w:val="16"/>
        <w:lang w:val="es-ES"/>
      </w:rPr>
      <w:t>Sidi</w:t>
    </w:r>
    <w:proofErr w:type="spellEnd"/>
    <w:r>
      <w:rPr>
        <w:b/>
        <w:bCs/>
        <w:spacing w:val="6"/>
        <w:sz w:val="16"/>
        <w:szCs w:val="16"/>
        <w:lang w:val="es-ES"/>
      </w:rPr>
      <w:t xml:space="preserve"> </w:t>
    </w:r>
    <w:proofErr w:type="spellStart"/>
    <w:r>
      <w:rPr>
        <w:b/>
        <w:bCs/>
        <w:spacing w:val="6"/>
        <w:sz w:val="16"/>
        <w:szCs w:val="16"/>
        <w:lang w:val="es-ES"/>
      </w:rPr>
      <w:t>Belyout</w:t>
    </w:r>
    <w:proofErr w:type="spellEnd"/>
    <w:r>
      <w:rPr>
        <w:b/>
        <w:bCs/>
        <w:spacing w:val="6"/>
        <w:sz w:val="16"/>
        <w:szCs w:val="16"/>
        <w:lang w:val="es-ES"/>
      </w:rPr>
      <w:t xml:space="preserve"> </w:t>
    </w:r>
    <w:r w:rsidRPr="00DF2E76">
      <w:rPr>
        <w:b/>
        <w:bCs/>
        <w:spacing w:val="6"/>
        <w:sz w:val="16"/>
        <w:szCs w:val="16"/>
        <w:lang w:val="es-ES"/>
      </w:rPr>
      <w:t xml:space="preserve">- 20000 Casablanca. </w:t>
    </w:r>
    <w:r w:rsidRPr="00DF2E76">
      <w:rPr>
        <w:b/>
        <w:bCs/>
        <w:spacing w:val="6"/>
        <w:sz w:val="16"/>
        <w:szCs w:val="16"/>
      </w:rPr>
      <w:t>Té</w:t>
    </w:r>
    <w:r>
      <w:rPr>
        <w:b/>
        <w:bCs/>
        <w:spacing w:val="6"/>
        <w:sz w:val="16"/>
        <w:szCs w:val="16"/>
      </w:rPr>
      <w:t>l.: (212.522) 30.22.10/30.75.43</w:t>
    </w:r>
  </w:p>
  <w:p w:rsidR="00DF2E76" w:rsidRPr="00DF2E76" w:rsidRDefault="00942332" w:rsidP="00DE30FC">
    <w:pPr>
      <w:pStyle w:val="Pieddepage"/>
      <w:jc w:val="center"/>
      <w:rPr>
        <w:b/>
        <w:sz w:val="16"/>
        <w:szCs w:val="16"/>
      </w:rPr>
    </w:pPr>
    <w:r w:rsidRPr="00DF2E76">
      <w:rPr>
        <w:b/>
        <w:bCs/>
        <w:spacing w:val="6"/>
        <w:sz w:val="16"/>
        <w:szCs w:val="16"/>
      </w:rPr>
      <w:t>Fax: (212.522) 45.05.57</w:t>
    </w:r>
    <w:r>
      <w:rPr>
        <w:b/>
        <w:bCs/>
        <w:spacing w:val="6"/>
        <w:sz w:val="16"/>
        <w:szCs w:val="16"/>
      </w:rPr>
      <w:t>/30.17.93</w:t>
    </w:r>
    <w:r w:rsidRPr="00DF2E76">
      <w:rPr>
        <w:b/>
        <w:bCs/>
        <w:spacing w:val="6"/>
        <w:sz w:val="16"/>
        <w:szCs w:val="16"/>
      </w:rPr>
      <w:t xml:space="preserve">, </w:t>
    </w:r>
    <w:hyperlink r:id="rId2" w:history="1">
      <w:r w:rsidRPr="00D64867">
        <w:rPr>
          <w:rStyle w:val="Lienhypertexte"/>
          <w:b/>
          <w:bCs/>
          <w:spacing w:val="6"/>
        </w:rPr>
        <w:t>www.marocexport.gov.ma</w:t>
      </w:r>
    </w:hyperlink>
    <w:r>
      <w:rPr>
        <w:b/>
        <w:bCs/>
        <w:spacing w:val="6"/>
        <w:sz w:val="16"/>
        <w:szCs w:val="16"/>
      </w:rPr>
      <w:t>, email: exportateurs2014</w:t>
    </w:r>
    <w:r w:rsidRPr="00CE0C8F">
      <w:rPr>
        <w:b/>
        <w:bCs/>
        <w:spacing w:val="6"/>
        <w:sz w:val="16"/>
        <w:szCs w:val="16"/>
      </w:rPr>
      <w:t>@marocexport.ma</w:t>
    </w:r>
  </w:p>
  <w:p w:rsidR="00191B6E" w:rsidRPr="00E02FBA" w:rsidRDefault="00C3631A" w:rsidP="00DF2E76">
    <w:pPr>
      <w:tabs>
        <w:tab w:val="left" w:pos="426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1A" w:rsidRDefault="00C3631A" w:rsidP="00AD5938">
      <w:r>
        <w:separator/>
      </w:r>
    </w:p>
  </w:footnote>
  <w:footnote w:type="continuationSeparator" w:id="0">
    <w:p w:rsidR="00C3631A" w:rsidRDefault="00C3631A" w:rsidP="00AD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BB3"/>
    <w:multiLevelType w:val="hybridMultilevel"/>
    <w:tmpl w:val="794A7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3"/>
    <w:rsid w:val="0000433A"/>
    <w:rsid w:val="0002042C"/>
    <w:rsid w:val="00020E35"/>
    <w:rsid w:val="0005594F"/>
    <w:rsid w:val="00066162"/>
    <w:rsid w:val="000741E1"/>
    <w:rsid w:val="00074E3A"/>
    <w:rsid w:val="000779F5"/>
    <w:rsid w:val="000B6BEF"/>
    <w:rsid w:val="000C77DC"/>
    <w:rsid w:val="000D51E6"/>
    <w:rsid w:val="000F3B15"/>
    <w:rsid w:val="00100507"/>
    <w:rsid w:val="00117110"/>
    <w:rsid w:val="00132EE3"/>
    <w:rsid w:val="00143EB9"/>
    <w:rsid w:val="00145F7D"/>
    <w:rsid w:val="001549F1"/>
    <w:rsid w:val="00166F59"/>
    <w:rsid w:val="00175B97"/>
    <w:rsid w:val="00182FEA"/>
    <w:rsid w:val="001A5981"/>
    <w:rsid w:val="001A70B5"/>
    <w:rsid w:val="001B1783"/>
    <w:rsid w:val="001B65B7"/>
    <w:rsid w:val="001E007E"/>
    <w:rsid w:val="001E69A9"/>
    <w:rsid w:val="0024322F"/>
    <w:rsid w:val="00246032"/>
    <w:rsid w:val="00252229"/>
    <w:rsid w:val="002A1985"/>
    <w:rsid w:val="002A3294"/>
    <w:rsid w:val="002D0470"/>
    <w:rsid w:val="002D25CB"/>
    <w:rsid w:val="002F315B"/>
    <w:rsid w:val="00344592"/>
    <w:rsid w:val="00353677"/>
    <w:rsid w:val="00373DCD"/>
    <w:rsid w:val="003808D9"/>
    <w:rsid w:val="00387ACB"/>
    <w:rsid w:val="003C4A30"/>
    <w:rsid w:val="003E49B0"/>
    <w:rsid w:val="0043057F"/>
    <w:rsid w:val="00433EE5"/>
    <w:rsid w:val="0045399C"/>
    <w:rsid w:val="00461B00"/>
    <w:rsid w:val="004827D3"/>
    <w:rsid w:val="00482ED9"/>
    <w:rsid w:val="004C6EDF"/>
    <w:rsid w:val="004F220E"/>
    <w:rsid w:val="00507A80"/>
    <w:rsid w:val="005216ED"/>
    <w:rsid w:val="00584559"/>
    <w:rsid w:val="005A0E08"/>
    <w:rsid w:val="005E52DB"/>
    <w:rsid w:val="005F6E42"/>
    <w:rsid w:val="00601F60"/>
    <w:rsid w:val="00635A17"/>
    <w:rsid w:val="006511E1"/>
    <w:rsid w:val="0068233F"/>
    <w:rsid w:val="006C23B7"/>
    <w:rsid w:val="007129FC"/>
    <w:rsid w:val="00717FE7"/>
    <w:rsid w:val="007504CA"/>
    <w:rsid w:val="00767DC8"/>
    <w:rsid w:val="007A797B"/>
    <w:rsid w:val="007C06C1"/>
    <w:rsid w:val="007C7231"/>
    <w:rsid w:val="007E0C2B"/>
    <w:rsid w:val="007E7C85"/>
    <w:rsid w:val="00812A3E"/>
    <w:rsid w:val="008212AB"/>
    <w:rsid w:val="00853FDE"/>
    <w:rsid w:val="00867DD1"/>
    <w:rsid w:val="00870E93"/>
    <w:rsid w:val="008845B6"/>
    <w:rsid w:val="00892FD2"/>
    <w:rsid w:val="008B2032"/>
    <w:rsid w:val="008E52C0"/>
    <w:rsid w:val="008F5926"/>
    <w:rsid w:val="00902EB1"/>
    <w:rsid w:val="00903CA5"/>
    <w:rsid w:val="0090437D"/>
    <w:rsid w:val="0093172A"/>
    <w:rsid w:val="009379E8"/>
    <w:rsid w:val="00942332"/>
    <w:rsid w:val="00997A9B"/>
    <w:rsid w:val="009B1FFC"/>
    <w:rsid w:val="009D0F24"/>
    <w:rsid w:val="009F7EBC"/>
    <w:rsid w:val="009F7FA7"/>
    <w:rsid w:val="00A01703"/>
    <w:rsid w:val="00A038C3"/>
    <w:rsid w:val="00A06F14"/>
    <w:rsid w:val="00A375C5"/>
    <w:rsid w:val="00AD2723"/>
    <w:rsid w:val="00AD5938"/>
    <w:rsid w:val="00AE11D2"/>
    <w:rsid w:val="00AF0154"/>
    <w:rsid w:val="00B12F1A"/>
    <w:rsid w:val="00B143AB"/>
    <w:rsid w:val="00B17DC0"/>
    <w:rsid w:val="00B4059A"/>
    <w:rsid w:val="00B43C5A"/>
    <w:rsid w:val="00B570D2"/>
    <w:rsid w:val="00B76E4B"/>
    <w:rsid w:val="00B92C0A"/>
    <w:rsid w:val="00BA0031"/>
    <w:rsid w:val="00BD04FD"/>
    <w:rsid w:val="00BF6413"/>
    <w:rsid w:val="00C16094"/>
    <w:rsid w:val="00C25356"/>
    <w:rsid w:val="00C3631A"/>
    <w:rsid w:val="00C41254"/>
    <w:rsid w:val="00C53AD8"/>
    <w:rsid w:val="00C712E3"/>
    <w:rsid w:val="00CC1718"/>
    <w:rsid w:val="00CD124F"/>
    <w:rsid w:val="00CD5FF2"/>
    <w:rsid w:val="00D16808"/>
    <w:rsid w:val="00D545BB"/>
    <w:rsid w:val="00D74F45"/>
    <w:rsid w:val="00D75008"/>
    <w:rsid w:val="00D86F6F"/>
    <w:rsid w:val="00E26B32"/>
    <w:rsid w:val="00E354A1"/>
    <w:rsid w:val="00E413AA"/>
    <w:rsid w:val="00E579BF"/>
    <w:rsid w:val="00EF174F"/>
    <w:rsid w:val="00EF7CF3"/>
    <w:rsid w:val="00F10829"/>
    <w:rsid w:val="00F134B1"/>
    <w:rsid w:val="00F644F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7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1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7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17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8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5E52DB"/>
  </w:style>
  <w:style w:type="paragraph" w:customStyle="1" w:styleId="Default">
    <w:name w:val="Default"/>
    <w:rsid w:val="00353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7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1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7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17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8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5E52DB"/>
  </w:style>
  <w:style w:type="paragraph" w:customStyle="1" w:styleId="Default">
    <w:name w:val="Default"/>
    <w:rsid w:val="00353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masawaa.com/vb/t70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ocexport.gov.m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Wifak MAANINOU</dc:creator>
  <cp:lastModifiedBy>Chaimaa BOURASS</cp:lastModifiedBy>
  <cp:revision>45</cp:revision>
  <cp:lastPrinted>2015-03-02T13:14:00Z</cp:lastPrinted>
  <dcterms:created xsi:type="dcterms:W3CDTF">2015-02-24T09:56:00Z</dcterms:created>
  <dcterms:modified xsi:type="dcterms:W3CDTF">2015-03-02T13:15:00Z</dcterms:modified>
</cp:coreProperties>
</file>