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36" w:rsidRPr="00DE2B6C" w:rsidRDefault="00764C36" w:rsidP="00764C36">
      <w:pPr>
        <w:ind w:right="-142"/>
        <w:jc w:val="center"/>
        <w:rPr>
          <w:rFonts w:cs="Traditional Arabic"/>
          <w:lang w:bidi="ar-MA"/>
        </w:rPr>
      </w:pPr>
      <w:r w:rsidRPr="00DE2B6C">
        <w:rPr>
          <w:rFonts w:ascii="Kunstler Script" w:hAnsi="Kunstler Script"/>
        </w:rPr>
        <w:t>Casablanca le</w:t>
      </w:r>
      <w:r w:rsidR="009313F2">
        <w:t xml:space="preserve"> : 17 </w:t>
      </w:r>
      <w:r w:rsidR="00CE58E5">
        <w:t>Octobre</w:t>
      </w:r>
      <w:r w:rsidRPr="00DE2B6C">
        <w:t xml:space="preserve"> 2014 </w:t>
      </w:r>
      <w:proofErr w:type="gramStart"/>
      <w:r w:rsidRPr="00DE2B6C">
        <w:t>:</w:t>
      </w:r>
      <w:r w:rsidRPr="00DE2B6C">
        <w:rPr>
          <w:rFonts w:cs="Traditional Arabic" w:hint="cs"/>
          <w:rtl/>
          <w:lang w:val="en-US" w:bidi="ar-MA"/>
        </w:rPr>
        <w:t>الدار</w:t>
      </w:r>
      <w:proofErr w:type="gramEnd"/>
      <w:r w:rsidRPr="00DE2B6C">
        <w:rPr>
          <w:rFonts w:cs="Traditional Arabic" w:hint="cs"/>
          <w:rtl/>
          <w:lang w:val="en-US" w:bidi="ar-MA"/>
        </w:rPr>
        <w:t xml:space="preserve"> البيضاء في</w:t>
      </w:r>
    </w:p>
    <w:p w:rsidR="00E27A2D" w:rsidRPr="00A948CB" w:rsidRDefault="00764C36" w:rsidP="00E27A2D">
      <w:pPr>
        <w:ind w:right="-142"/>
        <w:rPr>
          <w:b/>
          <w:sz w:val="18"/>
          <w:szCs w:val="18"/>
        </w:rPr>
      </w:pPr>
      <w:r w:rsidRPr="007D1962">
        <w:rPr>
          <w:rFonts w:cs="Traditional Arabic"/>
          <w:lang w:bidi="ar-MA"/>
        </w:rPr>
        <w:t xml:space="preserve"> </w:t>
      </w:r>
      <w:r w:rsidRPr="007D1962">
        <w:rPr>
          <w:rFonts w:cs="Traditional Arabic" w:hint="cs"/>
          <w:rtl/>
          <w:lang w:val="en-US" w:bidi="ar-MA"/>
        </w:rPr>
        <w:t xml:space="preserve"> </w:t>
      </w:r>
    </w:p>
    <w:p w:rsidR="00764C36" w:rsidRPr="007D1962" w:rsidRDefault="00764C36" w:rsidP="00764C36">
      <w:pPr>
        <w:tabs>
          <w:tab w:val="left" w:pos="6379"/>
        </w:tabs>
        <w:spacing w:line="160" w:lineRule="exact"/>
        <w:ind w:left="102" w:right="578"/>
        <w:jc w:val="right"/>
        <w:rPr>
          <w:b/>
        </w:rPr>
      </w:pPr>
      <w:r w:rsidRPr="007D1962">
        <w:rPr>
          <w:b/>
        </w:rPr>
        <w:tab/>
      </w:r>
    </w:p>
    <w:p w:rsidR="00764C36" w:rsidRDefault="00764C36" w:rsidP="00187ABB">
      <w:pPr>
        <w:ind w:left="100" w:right="5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4101">
        <w:rPr>
          <w:b/>
        </w:rPr>
        <w:t xml:space="preserve">          </w:t>
      </w:r>
      <w:r w:rsidR="00E27A2D" w:rsidRPr="00E27A2D">
        <w:rPr>
          <w:rFonts w:asciiTheme="majorBidi" w:hAnsiTheme="majorBidi" w:cstheme="majorBidi"/>
          <w:b/>
          <w:bCs/>
          <w:sz w:val="28"/>
          <w:szCs w:val="28"/>
        </w:rPr>
        <w:t>Communiqué de presse</w:t>
      </w:r>
    </w:p>
    <w:p w:rsidR="004407EB" w:rsidRDefault="004407EB" w:rsidP="00187ABB">
      <w:pPr>
        <w:ind w:left="100" w:right="58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30AE5" w:rsidRDefault="005457E9" w:rsidP="005457E9">
      <w:pPr>
        <w:ind w:left="100" w:right="5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</w:t>
      </w:r>
      <w:r w:rsidR="00130AE5">
        <w:rPr>
          <w:rFonts w:asciiTheme="majorBidi" w:hAnsiTheme="majorBidi" w:cstheme="majorBidi"/>
          <w:b/>
          <w:bCs/>
          <w:sz w:val="28"/>
          <w:szCs w:val="28"/>
        </w:rPr>
        <w:t>ne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30AE5">
        <w:rPr>
          <w:rFonts w:asciiTheme="majorBidi" w:hAnsiTheme="majorBidi" w:cstheme="majorBidi"/>
          <w:b/>
          <w:bCs/>
          <w:sz w:val="28"/>
          <w:szCs w:val="28"/>
        </w:rPr>
        <w:t xml:space="preserve">quinzaine d’entreprises marocaines en mission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BtoB</w:t>
      </w:r>
      <w:proofErr w:type="spellEnd"/>
      <w:r w:rsidR="00130AE5">
        <w:rPr>
          <w:rFonts w:asciiTheme="majorBidi" w:hAnsiTheme="majorBidi" w:cstheme="majorBidi"/>
          <w:b/>
          <w:bCs/>
          <w:sz w:val="28"/>
          <w:szCs w:val="28"/>
        </w:rPr>
        <w:t xml:space="preserve"> au Gabon</w:t>
      </w:r>
    </w:p>
    <w:p w:rsidR="009858DC" w:rsidRDefault="009858DC" w:rsidP="00187ABB">
      <w:pPr>
        <w:ind w:left="100" w:right="5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Du 19 au 25 Octobre 2014</w:t>
      </w:r>
    </w:p>
    <w:p w:rsidR="00286F61" w:rsidRDefault="00286F61" w:rsidP="009313F2">
      <w:p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</w:p>
    <w:p w:rsidR="00286F61" w:rsidRPr="00286F61" w:rsidRDefault="00286F61" w:rsidP="005457E9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286F61">
        <w:rPr>
          <w:rFonts w:asciiTheme="majorBidi" w:hAnsiTheme="majorBidi" w:cstheme="majorBidi"/>
        </w:rPr>
        <w:t xml:space="preserve">Maroc Export conduira une Mission </w:t>
      </w:r>
      <w:proofErr w:type="spellStart"/>
      <w:r w:rsidRPr="00286F61">
        <w:rPr>
          <w:rFonts w:asciiTheme="majorBidi" w:hAnsiTheme="majorBidi" w:cstheme="majorBidi"/>
        </w:rPr>
        <w:t>BtoB</w:t>
      </w:r>
      <w:proofErr w:type="spellEnd"/>
      <w:r w:rsidRPr="00286F61">
        <w:rPr>
          <w:rFonts w:asciiTheme="majorBidi" w:hAnsiTheme="majorBidi" w:cstheme="majorBidi"/>
        </w:rPr>
        <w:t xml:space="preserve"> </w:t>
      </w:r>
      <w:r w:rsidRPr="00286F61">
        <w:rPr>
          <w:rFonts w:asciiTheme="majorBidi" w:hAnsiTheme="majorBidi" w:cstheme="majorBidi"/>
          <w:iCs/>
        </w:rPr>
        <w:t>en collaboration avec l’Association des Sociétés Technologiques (ASTEC)</w:t>
      </w:r>
      <w:r w:rsidRPr="00286F61">
        <w:rPr>
          <w:rFonts w:asciiTheme="majorBidi" w:hAnsiTheme="majorBidi" w:cstheme="majorBidi"/>
        </w:rPr>
        <w:t>, au Gabon, à Libreville, du 19 au 25</w:t>
      </w:r>
      <w:r w:rsidR="009858DC">
        <w:rPr>
          <w:rFonts w:asciiTheme="majorBidi" w:hAnsiTheme="majorBidi" w:cstheme="majorBidi"/>
        </w:rPr>
        <w:t xml:space="preserve"> O</w:t>
      </w:r>
      <w:r w:rsidRPr="00286F61">
        <w:rPr>
          <w:rFonts w:asciiTheme="majorBidi" w:hAnsiTheme="majorBidi" w:cstheme="majorBidi"/>
        </w:rPr>
        <w:t xml:space="preserve">ctobre 2014 au profit du  secteur des Technologies de l’Information et de la Communication (TIC). Cette mission vient consolider la volonté du centre </w:t>
      </w:r>
      <w:r w:rsidR="005457E9">
        <w:rPr>
          <w:rFonts w:asciiTheme="majorBidi" w:hAnsiTheme="majorBidi" w:cstheme="majorBidi"/>
        </w:rPr>
        <w:t xml:space="preserve">en partenariat avec les professionnels </w:t>
      </w:r>
      <w:r w:rsidR="00B4559A">
        <w:rPr>
          <w:rFonts w:asciiTheme="majorBidi" w:hAnsiTheme="majorBidi" w:cstheme="majorBidi"/>
        </w:rPr>
        <w:t>d’</w:t>
      </w:r>
      <w:r w:rsidR="005457E9">
        <w:rPr>
          <w:rFonts w:asciiTheme="majorBidi" w:hAnsiTheme="majorBidi" w:cstheme="majorBidi"/>
        </w:rPr>
        <w:t>accompagner</w:t>
      </w:r>
      <w:r w:rsidRPr="00286F61">
        <w:rPr>
          <w:rFonts w:asciiTheme="majorBidi" w:hAnsiTheme="majorBidi" w:cstheme="majorBidi"/>
        </w:rPr>
        <w:t xml:space="preserve"> le secteur </w:t>
      </w:r>
      <w:r w:rsidR="00B4559A">
        <w:rPr>
          <w:rFonts w:asciiTheme="majorBidi" w:hAnsiTheme="majorBidi" w:cstheme="majorBidi"/>
        </w:rPr>
        <w:t xml:space="preserve">des </w:t>
      </w:r>
      <w:r w:rsidRPr="00286F61">
        <w:rPr>
          <w:rFonts w:asciiTheme="majorBidi" w:hAnsiTheme="majorBidi" w:cstheme="majorBidi"/>
        </w:rPr>
        <w:t xml:space="preserve">TIC </w:t>
      </w:r>
      <w:r w:rsidR="005457E9">
        <w:rPr>
          <w:rFonts w:asciiTheme="majorBidi" w:hAnsiTheme="majorBidi" w:cstheme="majorBidi"/>
        </w:rPr>
        <w:t xml:space="preserve">pour son développement </w:t>
      </w:r>
      <w:r w:rsidRPr="00286F61">
        <w:rPr>
          <w:rFonts w:asciiTheme="majorBidi" w:hAnsiTheme="majorBidi" w:cstheme="majorBidi"/>
        </w:rPr>
        <w:t>à l’international</w:t>
      </w:r>
      <w:r w:rsidR="005457E9">
        <w:rPr>
          <w:rFonts w:asciiTheme="majorBidi" w:hAnsiTheme="majorBidi" w:cstheme="majorBidi"/>
        </w:rPr>
        <w:t xml:space="preserve"> et notamment dans les pays de l’Afrique</w:t>
      </w:r>
      <w:r w:rsidRPr="00286F61">
        <w:rPr>
          <w:rFonts w:asciiTheme="majorBidi" w:hAnsiTheme="majorBidi" w:cstheme="majorBidi"/>
        </w:rPr>
        <w:t>.</w:t>
      </w:r>
    </w:p>
    <w:p w:rsidR="00286F61" w:rsidRDefault="00286F61" w:rsidP="009313F2">
      <w:p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</w:p>
    <w:p w:rsidR="00286F61" w:rsidRDefault="009313F2" w:rsidP="00F8256A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313F2">
        <w:rPr>
          <w:rFonts w:asciiTheme="majorBidi" w:hAnsiTheme="majorBidi" w:cstheme="majorBidi"/>
        </w:rPr>
        <w:t>Cette mission, qui sera composée de 15 entreprises marocaines opérant dans le secteur des TIC</w:t>
      </w:r>
      <w:r w:rsidR="00D7526F">
        <w:rPr>
          <w:rFonts w:asciiTheme="majorBidi" w:hAnsiTheme="majorBidi" w:cstheme="majorBidi"/>
        </w:rPr>
        <w:t xml:space="preserve"> à savoir (</w:t>
      </w:r>
      <w:r w:rsidR="001E3E4F">
        <w:rPr>
          <w:rFonts w:asciiTheme="majorBidi" w:hAnsiTheme="majorBidi" w:cstheme="majorBidi"/>
        </w:rPr>
        <w:t>solutions et conseils, services m</w:t>
      </w:r>
      <w:r w:rsidR="00D7526F">
        <w:rPr>
          <w:rFonts w:asciiTheme="majorBidi" w:hAnsiTheme="majorBidi" w:cstheme="majorBidi"/>
        </w:rPr>
        <w:t xml:space="preserve">obiles </w:t>
      </w:r>
      <w:r w:rsidR="001E3E4F">
        <w:rPr>
          <w:rFonts w:asciiTheme="majorBidi" w:hAnsiTheme="majorBidi" w:cstheme="majorBidi"/>
        </w:rPr>
        <w:t>t</w:t>
      </w:r>
      <w:r w:rsidR="00D7526F">
        <w:rPr>
          <w:rFonts w:asciiTheme="majorBidi" w:hAnsiTheme="majorBidi" w:cstheme="majorBidi"/>
        </w:rPr>
        <w:t>élécoms, automatisme industriel, gestion d’énergie, services mobiles entreprises</w:t>
      </w:r>
      <w:r w:rsidR="001E3E4F">
        <w:rPr>
          <w:rFonts w:asciiTheme="majorBidi" w:hAnsiTheme="majorBidi" w:cstheme="majorBidi"/>
        </w:rPr>
        <w:t>, génie énergétique, énergie renouvelable</w:t>
      </w:r>
      <w:r w:rsidR="00D7526F">
        <w:rPr>
          <w:rFonts w:asciiTheme="majorBidi" w:hAnsiTheme="majorBidi" w:cstheme="majorBidi"/>
        </w:rPr>
        <w:t>…)</w:t>
      </w:r>
      <w:r w:rsidRPr="009313F2">
        <w:rPr>
          <w:rFonts w:asciiTheme="majorBidi" w:hAnsiTheme="majorBidi" w:cstheme="majorBidi"/>
        </w:rPr>
        <w:t xml:space="preserve">, a pour objectif le renforcement des échanges commerciaux entre le Gabon et le Maroc </w:t>
      </w:r>
      <w:r w:rsidR="00F8256A">
        <w:rPr>
          <w:rFonts w:asciiTheme="majorBidi" w:hAnsiTheme="majorBidi" w:cstheme="majorBidi"/>
        </w:rPr>
        <w:t>et</w:t>
      </w:r>
      <w:r w:rsidR="00B241D5">
        <w:rPr>
          <w:rFonts w:asciiTheme="majorBidi" w:hAnsiTheme="majorBidi" w:cstheme="majorBidi"/>
        </w:rPr>
        <w:t xml:space="preserve"> </w:t>
      </w:r>
      <w:r w:rsidRPr="009313F2">
        <w:rPr>
          <w:rFonts w:asciiTheme="majorBidi" w:hAnsiTheme="majorBidi" w:cstheme="majorBidi"/>
        </w:rPr>
        <w:t xml:space="preserve">le développement d’un partenariat basé sur </w:t>
      </w:r>
      <w:r w:rsidR="00E070A3" w:rsidRPr="00E070A3">
        <w:rPr>
          <w:rFonts w:asciiTheme="majorBidi" w:hAnsiTheme="majorBidi" w:cstheme="majorBidi"/>
        </w:rPr>
        <w:t>le savoir-faire et l’expertise des entreprises marocaines ainsi que</w:t>
      </w:r>
      <w:r w:rsidR="00E070A3">
        <w:rPr>
          <w:rFonts w:asciiTheme="majorBidi" w:hAnsiTheme="majorBidi" w:cstheme="majorBidi"/>
        </w:rPr>
        <w:t xml:space="preserve"> </w:t>
      </w:r>
      <w:r w:rsidRPr="009313F2">
        <w:rPr>
          <w:rFonts w:asciiTheme="majorBidi" w:hAnsiTheme="majorBidi" w:cstheme="majorBidi"/>
        </w:rPr>
        <w:t xml:space="preserve">les </w:t>
      </w:r>
      <w:r w:rsidR="006F4BBA">
        <w:rPr>
          <w:rFonts w:asciiTheme="majorBidi" w:hAnsiTheme="majorBidi" w:cstheme="majorBidi"/>
        </w:rPr>
        <w:t xml:space="preserve">complémentarités et les </w:t>
      </w:r>
      <w:r w:rsidRPr="009313F2">
        <w:rPr>
          <w:rFonts w:asciiTheme="majorBidi" w:hAnsiTheme="majorBidi" w:cstheme="majorBidi"/>
        </w:rPr>
        <w:t xml:space="preserve">synergies </w:t>
      </w:r>
      <w:r w:rsidR="00F8256A">
        <w:rPr>
          <w:rFonts w:asciiTheme="majorBidi" w:hAnsiTheme="majorBidi" w:cstheme="majorBidi"/>
        </w:rPr>
        <w:t xml:space="preserve">à développer </w:t>
      </w:r>
      <w:r w:rsidR="006F4BBA">
        <w:rPr>
          <w:rFonts w:asciiTheme="majorBidi" w:hAnsiTheme="majorBidi" w:cstheme="majorBidi"/>
        </w:rPr>
        <w:t>avec</w:t>
      </w:r>
      <w:r w:rsidRPr="009313F2">
        <w:rPr>
          <w:rFonts w:asciiTheme="majorBidi" w:hAnsiTheme="majorBidi" w:cstheme="majorBidi"/>
        </w:rPr>
        <w:t xml:space="preserve"> leurs homologues gabonaises. </w:t>
      </w:r>
    </w:p>
    <w:p w:rsidR="00286F61" w:rsidRDefault="00286F61" w:rsidP="009313F2">
      <w:p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</w:p>
    <w:p w:rsidR="009313F2" w:rsidRDefault="00286F61" w:rsidP="00D70A9B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Au </w:t>
      </w:r>
      <w:r w:rsidR="009964CD">
        <w:rPr>
          <w:rFonts w:asciiTheme="majorBidi" w:hAnsiTheme="majorBidi" w:cstheme="majorBidi"/>
        </w:rPr>
        <w:t xml:space="preserve">programme de </w:t>
      </w:r>
      <w:r>
        <w:rPr>
          <w:rFonts w:asciiTheme="majorBidi" w:hAnsiTheme="majorBidi" w:cstheme="majorBidi"/>
        </w:rPr>
        <w:t xml:space="preserve">cette mission </w:t>
      </w:r>
      <w:r w:rsidR="00F57981">
        <w:rPr>
          <w:rFonts w:asciiTheme="majorBidi" w:hAnsiTheme="majorBidi" w:cstheme="majorBidi"/>
        </w:rPr>
        <w:t>sont prévu</w:t>
      </w:r>
      <w:r w:rsidR="00D70A9B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 d</w:t>
      </w:r>
      <w:r>
        <w:rPr>
          <w:rFonts w:asciiTheme="majorBidi" w:hAnsiTheme="majorBidi" w:cstheme="majorBidi"/>
          <w:bCs/>
        </w:rPr>
        <w:t>e</w:t>
      </w:r>
      <w:r w:rsidR="00D70A9B">
        <w:rPr>
          <w:rFonts w:asciiTheme="majorBidi" w:hAnsiTheme="majorBidi" w:cstheme="majorBidi"/>
          <w:bCs/>
        </w:rPr>
        <w:t xml:space="preserve">s </w:t>
      </w:r>
      <w:r w:rsidR="009313F2" w:rsidRPr="009313F2">
        <w:rPr>
          <w:rFonts w:asciiTheme="majorBidi" w:hAnsiTheme="majorBidi" w:cstheme="majorBidi"/>
          <w:bCs/>
        </w:rPr>
        <w:t>rencontres professionnelles individualisées au profit des entreprises marocaines,</w:t>
      </w:r>
      <w:r>
        <w:rPr>
          <w:rFonts w:asciiTheme="majorBidi" w:hAnsiTheme="majorBidi" w:cstheme="majorBidi"/>
        </w:rPr>
        <w:t xml:space="preserve"> d</w:t>
      </w:r>
      <w:r w:rsidR="009313F2" w:rsidRPr="009313F2">
        <w:rPr>
          <w:rFonts w:asciiTheme="majorBidi" w:hAnsiTheme="majorBidi" w:cstheme="majorBidi"/>
          <w:bCs/>
        </w:rPr>
        <w:t>es visites sur</w:t>
      </w:r>
      <w:bookmarkStart w:id="0" w:name="_GoBack"/>
      <w:bookmarkEnd w:id="0"/>
      <w:r w:rsidR="009313F2" w:rsidRPr="009313F2">
        <w:rPr>
          <w:rFonts w:asciiTheme="majorBidi" w:hAnsiTheme="majorBidi" w:cstheme="majorBidi"/>
          <w:bCs/>
        </w:rPr>
        <w:t xml:space="preserve"> sites</w:t>
      </w:r>
      <w:r>
        <w:rPr>
          <w:rFonts w:asciiTheme="majorBidi" w:hAnsiTheme="majorBidi" w:cstheme="majorBidi"/>
        </w:rPr>
        <w:t xml:space="preserve"> et u</w:t>
      </w:r>
      <w:r w:rsidR="009313F2" w:rsidRPr="009313F2">
        <w:rPr>
          <w:rFonts w:asciiTheme="majorBidi" w:hAnsiTheme="majorBidi" w:cstheme="majorBidi"/>
          <w:bCs/>
        </w:rPr>
        <w:t xml:space="preserve">n atelier de présentation du marché </w:t>
      </w:r>
      <w:r w:rsidRPr="00286F61">
        <w:rPr>
          <w:rFonts w:asciiTheme="majorBidi" w:hAnsiTheme="majorBidi" w:cstheme="majorBidi"/>
          <w:bCs/>
        </w:rPr>
        <w:t xml:space="preserve">des Technologies de l’Information et de la Communication </w:t>
      </w:r>
      <w:r w:rsidR="009313F2" w:rsidRPr="009313F2">
        <w:rPr>
          <w:rFonts w:asciiTheme="majorBidi" w:hAnsiTheme="majorBidi" w:cstheme="majorBidi"/>
          <w:bCs/>
        </w:rPr>
        <w:t>gabonais</w:t>
      </w:r>
      <w:r>
        <w:rPr>
          <w:rFonts w:asciiTheme="majorBidi" w:hAnsiTheme="majorBidi" w:cstheme="majorBidi"/>
          <w:bCs/>
        </w:rPr>
        <w:t>.</w:t>
      </w:r>
    </w:p>
    <w:p w:rsidR="00286F61" w:rsidRPr="00286F61" w:rsidRDefault="00286F61" w:rsidP="00286F61">
      <w:p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</w:p>
    <w:p w:rsidR="00606728" w:rsidRDefault="005808F0" w:rsidP="00DC3A7B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Cette</w:t>
      </w:r>
      <w:r w:rsidR="00286F61" w:rsidRPr="00286F61">
        <w:rPr>
          <w:rFonts w:asciiTheme="majorBidi" w:hAnsiTheme="majorBidi" w:cstheme="majorBidi"/>
        </w:rPr>
        <w:t xml:space="preserve"> mission</w:t>
      </w:r>
      <w:r>
        <w:rPr>
          <w:rFonts w:asciiTheme="majorBidi" w:hAnsiTheme="majorBidi" w:cstheme="majorBidi"/>
        </w:rPr>
        <w:t xml:space="preserve"> permet également</w:t>
      </w:r>
      <w:r w:rsidR="00286F61" w:rsidRPr="00286F61">
        <w:rPr>
          <w:rFonts w:asciiTheme="majorBidi" w:hAnsiTheme="majorBidi" w:cstheme="majorBidi"/>
        </w:rPr>
        <w:t xml:space="preserve"> aux entreprises marocaines</w:t>
      </w:r>
      <w:r>
        <w:rPr>
          <w:rFonts w:asciiTheme="majorBidi" w:hAnsiTheme="majorBidi" w:cstheme="majorBidi"/>
        </w:rPr>
        <w:t xml:space="preserve"> participantes</w:t>
      </w:r>
      <w:r w:rsidR="00286F61" w:rsidRPr="00286F61">
        <w:rPr>
          <w:rFonts w:asciiTheme="majorBidi" w:hAnsiTheme="majorBidi" w:cstheme="majorBidi"/>
        </w:rPr>
        <w:t xml:space="preserve"> de développer leurs activités d'exportation et faire connaître leur potentiel économique et d'encourager la coopération entre les opérateurs des deux pays dans le domaine des TIC. Elle s'inscrit </w:t>
      </w:r>
      <w:r>
        <w:rPr>
          <w:rFonts w:asciiTheme="majorBidi" w:hAnsiTheme="majorBidi" w:cstheme="majorBidi"/>
        </w:rPr>
        <w:t>aussi</w:t>
      </w:r>
      <w:r w:rsidR="00286F61" w:rsidRPr="00286F61">
        <w:rPr>
          <w:rFonts w:asciiTheme="majorBidi" w:hAnsiTheme="majorBidi" w:cstheme="majorBidi"/>
        </w:rPr>
        <w:t xml:space="preserve"> dans le cadre du renforcement de la stratégie de coopération sud-sud </w:t>
      </w:r>
      <w:r>
        <w:rPr>
          <w:rFonts w:asciiTheme="majorBidi" w:hAnsiTheme="majorBidi" w:cstheme="majorBidi"/>
        </w:rPr>
        <w:t>mise en œuvre</w:t>
      </w:r>
      <w:r w:rsidR="00632941">
        <w:rPr>
          <w:rFonts w:asciiTheme="majorBidi" w:hAnsiTheme="majorBidi" w:cstheme="majorBidi"/>
        </w:rPr>
        <w:t xml:space="preserve"> par Maroc Export à</w:t>
      </w:r>
      <w:r w:rsidR="00286F61" w:rsidRPr="00286F61">
        <w:rPr>
          <w:rFonts w:asciiTheme="majorBidi" w:hAnsiTheme="majorBidi" w:cstheme="majorBidi"/>
        </w:rPr>
        <w:t xml:space="preserve"> travers les multiples actions de promotion menées sur les marchés de l’Afrique subsaharienne. Elle a </w:t>
      </w:r>
      <w:r w:rsidR="00E95293">
        <w:rPr>
          <w:rFonts w:asciiTheme="majorBidi" w:hAnsiTheme="majorBidi" w:cstheme="majorBidi"/>
        </w:rPr>
        <w:t xml:space="preserve">de plus </w:t>
      </w:r>
      <w:r w:rsidR="00286F61" w:rsidRPr="00286F61">
        <w:rPr>
          <w:rFonts w:asciiTheme="majorBidi" w:hAnsiTheme="majorBidi" w:cstheme="majorBidi"/>
        </w:rPr>
        <w:t xml:space="preserve">la particularité de regrouper les entreprises opérant dans </w:t>
      </w:r>
      <w:r w:rsidR="00EC2E57">
        <w:rPr>
          <w:rFonts w:asciiTheme="majorBidi" w:hAnsiTheme="majorBidi" w:cstheme="majorBidi"/>
        </w:rPr>
        <w:t>le secteur</w:t>
      </w:r>
      <w:r w:rsidR="00286F61" w:rsidRPr="00286F61">
        <w:rPr>
          <w:rFonts w:asciiTheme="majorBidi" w:hAnsiTheme="majorBidi" w:cstheme="majorBidi"/>
        </w:rPr>
        <w:t xml:space="preserve"> des TIC, qui ont un </w:t>
      </w:r>
      <w:r w:rsidR="00DC3A7B">
        <w:rPr>
          <w:rFonts w:asciiTheme="majorBidi" w:hAnsiTheme="majorBidi" w:cstheme="majorBidi"/>
        </w:rPr>
        <w:t>potentiel</w:t>
      </w:r>
      <w:r w:rsidR="00286F61" w:rsidRPr="00286F61">
        <w:rPr>
          <w:rFonts w:asciiTheme="majorBidi" w:hAnsiTheme="majorBidi" w:cstheme="majorBidi"/>
        </w:rPr>
        <w:t xml:space="preserve"> </w:t>
      </w:r>
      <w:r w:rsidR="00DC3A7B">
        <w:rPr>
          <w:rFonts w:asciiTheme="majorBidi" w:hAnsiTheme="majorBidi" w:cstheme="majorBidi"/>
        </w:rPr>
        <w:t>sur</w:t>
      </w:r>
      <w:r w:rsidR="00286F61" w:rsidRPr="00286F61">
        <w:rPr>
          <w:rFonts w:asciiTheme="majorBidi" w:hAnsiTheme="majorBidi" w:cstheme="majorBidi"/>
        </w:rPr>
        <w:t xml:space="preserve"> le marché </w:t>
      </w:r>
      <w:r w:rsidR="00B34E1C">
        <w:rPr>
          <w:rFonts w:asciiTheme="majorBidi" w:hAnsiTheme="majorBidi" w:cstheme="majorBidi"/>
        </w:rPr>
        <w:t>Gabonais</w:t>
      </w:r>
      <w:r w:rsidR="001B6249">
        <w:rPr>
          <w:rFonts w:asciiTheme="majorBidi" w:hAnsiTheme="majorBidi" w:cstheme="majorBidi"/>
        </w:rPr>
        <w:t>, marché</w:t>
      </w:r>
      <w:r w:rsidR="00DC3A7B">
        <w:rPr>
          <w:rFonts w:asciiTheme="majorBidi" w:hAnsiTheme="majorBidi" w:cstheme="majorBidi"/>
        </w:rPr>
        <w:t xml:space="preserve"> po</w:t>
      </w:r>
      <w:r w:rsidR="00974B04">
        <w:rPr>
          <w:rFonts w:asciiTheme="majorBidi" w:hAnsiTheme="majorBidi" w:cstheme="majorBidi"/>
        </w:rPr>
        <w:t>rteur et</w:t>
      </w:r>
      <w:r w:rsidR="00DC3A7B">
        <w:rPr>
          <w:rFonts w:asciiTheme="majorBidi" w:hAnsiTheme="majorBidi" w:cstheme="majorBidi"/>
        </w:rPr>
        <w:t xml:space="preserve"> offrant diverses possibilités</w:t>
      </w:r>
      <w:r w:rsidR="00286F61" w:rsidRPr="00286F61">
        <w:rPr>
          <w:rFonts w:asciiTheme="majorBidi" w:hAnsiTheme="majorBidi" w:cstheme="majorBidi"/>
        </w:rPr>
        <w:t xml:space="preserve"> de partenariat.</w:t>
      </w:r>
    </w:p>
    <w:p w:rsidR="00287A97" w:rsidRPr="00287A97" w:rsidRDefault="00287A97" w:rsidP="0094358E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287A97">
        <w:rPr>
          <w:rFonts w:asciiTheme="majorBidi" w:hAnsiTheme="majorBidi" w:cstheme="majorBidi"/>
        </w:rPr>
        <w:lastRenderedPageBreak/>
        <w:t xml:space="preserve">L'objectif est de permettre aux entreprises marocaines opérant dans ce secteur, dans lequel le Royaume a réalisé des progrès remarquables, d'approcher leurs homologues </w:t>
      </w:r>
      <w:r w:rsidR="000F04E1">
        <w:rPr>
          <w:rFonts w:asciiTheme="majorBidi" w:hAnsiTheme="majorBidi" w:cstheme="majorBidi"/>
        </w:rPr>
        <w:t>Gabonais</w:t>
      </w:r>
      <w:r w:rsidR="009E3C61">
        <w:rPr>
          <w:rFonts w:asciiTheme="majorBidi" w:hAnsiTheme="majorBidi" w:cstheme="majorBidi"/>
        </w:rPr>
        <w:t>es</w:t>
      </w:r>
      <w:r w:rsidRPr="00287A97">
        <w:rPr>
          <w:rFonts w:asciiTheme="majorBidi" w:hAnsiTheme="majorBidi" w:cstheme="majorBidi"/>
        </w:rPr>
        <w:t xml:space="preserve"> dans la perspective de nouer des </w:t>
      </w:r>
      <w:r w:rsidR="0094358E">
        <w:rPr>
          <w:rFonts w:asciiTheme="majorBidi" w:hAnsiTheme="majorBidi" w:cstheme="majorBidi"/>
        </w:rPr>
        <w:t>partenariats</w:t>
      </w:r>
      <w:r w:rsidRPr="00287A97">
        <w:rPr>
          <w:rFonts w:asciiTheme="majorBidi" w:hAnsiTheme="majorBidi" w:cstheme="majorBidi"/>
        </w:rPr>
        <w:t xml:space="preserve"> bé</w:t>
      </w:r>
      <w:r w:rsidR="0094358E">
        <w:rPr>
          <w:rFonts w:asciiTheme="majorBidi" w:hAnsiTheme="majorBidi" w:cstheme="majorBidi"/>
        </w:rPr>
        <w:t>néfiques pour les deux parties.</w:t>
      </w:r>
    </w:p>
    <w:p w:rsidR="00287A97" w:rsidRPr="00287A97" w:rsidRDefault="00287A97" w:rsidP="00287A97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</w:p>
    <w:p w:rsidR="00D070E1" w:rsidRPr="00D070E1" w:rsidRDefault="00D070E1" w:rsidP="00D070E1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D070E1">
        <w:rPr>
          <w:rFonts w:asciiTheme="majorBidi" w:hAnsiTheme="majorBidi" w:cstheme="majorBidi"/>
        </w:rPr>
        <w:t xml:space="preserve">Rappelons que le Maroc est engagé avec les pays partenaires de l'Afrique subsaharienne dans un processus de partenariat mutuellement avantageux, basé sur le </w:t>
      </w:r>
      <w:proofErr w:type="spellStart"/>
      <w:r w:rsidRPr="00D070E1">
        <w:rPr>
          <w:rFonts w:asciiTheme="majorBidi" w:hAnsiTheme="majorBidi" w:cstheme="majorBidi"/>
        </w:rPr>
        <w:t>co</w:t>
      </w:r>
      <w:proofErr w:type="spellEnd"/>
      <w:r w:rsidRPr="00D070E1">
        <w:rPr>
          <w:rFonts w:asciiTheme="majorBidi" w:hAnsiTheme="majorBidi" w:cstheme="majorBidi"/>
        </w:rPr>
        <w:t>-développement et le partage de l’expertise.</w:t>
      </w:r>
    </w:p>
    <w:p w:rsidR="00D070E1" w:rsidRDefault="00D070E1" w:rsidP="00D070E1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</w:p>
    <w:p w:rsidR="00D070E1" w:rsidRPr="00D070E1" w:rsidRDefault="00D070E1" w:rsidP="00D070E1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D070E1">
        <w:rPr>
          <w:rFonts w:asciiTheme="majorBidi" w:hAnsiTheme="majorBidi" w:cstheme="majorBidi"/>
        </w:rPr>
        <w:t> En effet, le « développement Sud-Sud » est pour le Maroc un pari gagnant. Cette coopération est aujourd’hui fondamentale pour développer nos économies pour qu’on soit compétitifs sur l’échiquier économique mondial.</w:t>
      </w:r>
    </w:p>
    <w:p w:rsidR="00D070E1" w:rsidRPr="00D070E1" w:rsidRDefault="00D070E1" w:rsidP="00D070E1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D070E1">
        <w:rPr>
          <w:rFonts w:asciiTheme="majorBidi" w:hAnsiTheme="majorBidi" w:cstheme="majorBidi"/>
        </w:rPr>
        <w:t> </w:t>
      </w:r>
    </w:p>
    <w:p w:rsidR="00006EBC" w:rsidRPr="004407EB" w:rsidRDefault="00D070E1" w:rsidP="00BD5051">
      <w:pPr>
        <w:shd w:val="clear" w:color="auto" w:fill="FFFFFF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D070E1">
        <w:rPr>
          <w:rFonts w:asciiTheme="majorBidi" w:hAnsiTheme="majorBidi" w:cstheme="majorBidi"/>
        </w:rPr>
        <w:t xml:space="preserve"> </w:t>
      </w:r>
    </w:p>
    <w:sectPr w:rsidR="00006EBC" w:rsidRPr="004407EB" w:rsidSect="00C174F4">
      <w:headerReference w:type="default" r:id="rId8"/>
      <w:footerReference w:type="default" r:id="rId9"/>
      <w:pgSz w:w="11906" w:h="16838"/>
      <w:pgMar w:top="284" w:right="991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29" w:rsidRDefault="00196D29">
      <w:r>
        <w:separator/>
      </w:r>
    </w:p>
  </w:endnote>
  <w:endnote w:type="continuationSeparator" w:id="0">
    <w:p w:rsidR="00196D29" w:rsidRDefault="0019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Kayrawa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47" w:rsidRPr="00DF2E76" w:rsidRDefault="00196D29" w:rsidP="00346347">
    <w:pPr>
      <w:pStyle w:val="En-tte"/>
      <w:jc w:val="center"/>
      <w:rPr>
        <w:b/>
        <w:bCs/>
        <w:spacing w:val="6"/>
        <w:sz w:val="16"/>
        <w:szCs w:val="16"/>
      </w:rPr>
    </w:pPr>
  </w:p>
  <w:p w:rsidR="005B0656" w:rsidRPr="002F6998" w:rsidRDefault="005B0656" w:rsidP="005B0656">
    <w:pPr>
      <w:pStyle w:val="En-tte"/>
      <w:rPr>
        <w:b/>
        <w:bCs/>
        <w:spacing w:val="6"/>
        <w:sz w:val="16"/>
        <w:szCs w:val="16"/>
      </w:rPr>
    </w:pPr>
    <w:r w:rsidRPr="002F6998">
      <w:rPr>
        <w:b/>
        <w:bCs/>
        <w:spacing w:val="6"/>
        <w:sz w:val="16"/>
        <w:szCs w:val="16"/>
      </w:rPr>
      <w:t>-------------------------------------------------------------------------------------------------------------------------------------------</w:t>
    </w:r>
  </w:p>
  <w:p w:rsidR="005B0656" w:rsidRPr="002F6998" w:rsidRDefault="005B0656" w:rsidP="005B0656">
    <w:pPr>
      <w:pStyle w:val="En-tte"/>
      <w:jc w:val="center"/>
      <w:rPr>
        <w:b/>
        <w:bCs/>
        <w:spacing w:val="6"/>
        <w:sz w:val="16"/>
        <w:szCs w:val="16"/>
      </w:rPr>
    </w:pPr>
    <w:r>
      <w:rPr>
        <w:b/>
        <w:bCs/>
        <w:spacing w:val="6"/>
        <w:sz w:val="16"/>
        <w:szCs w:val="16"/>
      </w:rPr>
      <w:t>Centre Marocain de Promotion des Exportations</w:t>
    </w:r>
  </w:p>
  <w:p w:rsidR="005B0656" w:rsidRPr="00DF2E76" w:rsidRDefault="005B0656" w:rsidP="005B0656">
    <w:pPr>
      <w:pStyle w:val="En-tte"/>
      <w:jc w:val="center"/>
      <w:rPr>
        <w:b/>
        <w:bCs/>
        <w:spacing w:val="6"/>
        <w:sz w:val="16"/>
        <w:szCs w:val="16"/>
      </w:rPr>
    </w:pPr>
    <w:r>
      <w:rPr>
        <w:b/>
        <w:bCs/>
        <w:spacing w:val="6"/>
        <w:sz w:val="16"/>
        <w:szCs w:val="16"/>
        <w:lang w:val="es-ES"/>
      </w:rPr>
      <w:t xml:space="preserve">5, Rue </w:t>
    </w:r>
    <w:proofErr w:type="spellStart"/>
    <w:r>
      <w:rPr>
        <w:b/>
        <w:bCs/>
        <w:spacing w:val="6"/>
        <w:sz w:val="16"/>
        <w:szCs w:val="16"/>
        <w:lang w:val="es-ES"/>
      </w:rPr>
      <w:t>Sidi</w:t>
    </w:r>
    <w:proofErr w:type="spellEnd"/>
    <w:r>
      <w:rPr>
        <w:b/>
        <w:bCs/>
        <w:spacing w:val="6"/>
        <w:sz w:val="16"/>
        <w:szCs w:val="16"/>
        <w:lang w:val="es-ES"/>
      </w:rPr>
      <w:t xml:space="preserve"> </w:t>
    </w:r>
    <w:proofErr w:type="spellStart"/>
    <w:r>
      <w:rPr>
        <w:b/>
        <w:bCs/>
        <w:spacing w:val="6"/>
        <w:sz w:val="16"/>
        <w:szCs w:val="16"/>
        <w:lang w:val="es-ES"/>
      </w:rPr>
      <w:t>Belyout</w:t>
    </w:r>
    <w:proofErr w:type="spellEnd"/>
    <w:r>
      <w:rPr>
        <w:b/>
        <w:bCs/>
        <w:spacing w:val="6"/>
        <w:sz w:val="16"/>
        <w:szCs w:val="16"/>
        <w:lang w:val="es-ES"/>
      </w:rPr>
      <w:t xml:space="preserve"> </w:t>
    </w:r>
    <w:r w:rsidRPr="00DF2E76">
      <w:rPr>
        <w:b/>
        <w:bCs/>
        <w:spacing w:val="6"/>
        <w:sz w:val="16"/>
        <w:szCs w:val="16"/>
        <w:lang w:val="es-ES"/>
      </w:rPr>
      <w:t xml:space="preserve">- 20000 Casablanca. </w:t>
    </w:r>
    <w:r>
      <w:rPr>
        <w:b/>
        <w:bCs/>
        <w:spacing w:val="6"/>
        <w:sz w:val="16"/>
        <w:szCs w:val="16"/>
      </w:rPr>
      <w:t>Tel.: (212.522) 30.22.10/30.75.43</w:t>
    </w:r>
  </w:p>
  <w:p w:rsidR="00191B6E" w:rsidRPr="00E02FBA" w:rsidRDefault="005B0656" w:rsidP="005B0656">
    <w:pPr>
      <w:pStyle w:val="Pieddepage"/>
      <w:jc w:val="center"/>
      <w:rPr>
        <w:b/>
        <w:sz w:val="16"/>
        <w:szCs w:val="16"/>
      </w:rPr>
    </w:pPr>
    <w:r w:rsidRPr="00DF2E76">
      <w:rPr>
        <w:b/>
        <w:bCs/>
        <w:spacing w:val="6"/>
        <w:sz w:val="16"/>
        <w:szCs w:val="16"/>
      </w:rPr>
      <w:t>Fax: (212.522) 45.05.57</w:t>
    </w:r>
    <w:r>
      <w:rPr>
        <w:b/>
        <w:bCs/>
        <w:spacing w:val="6"/>
        <w:sz w:val="16"/>
        <w:szCs w:val="16"/>
      </w:rPr>
      <w:t>/30.17.93</w:t>
    </w:r>
    <w:r w:rsidRPr="00DF2E76">
      <w:rPr>
        <w:b/>
        <w:bCs/>
        <w:spacing w:val="6"/>
        <w:sz w:val="16"/>
        <w:szCs w:val="16"/>
      </w:rPr>
      <w:t xml:space="preserve">, </w:t>
    </w:r>
    <w:hyperlink r:id="rId1" w:history="1">
      <w:r w:rsidRPr="00E2269D">
        <w:rPr>
          <w:rStyle w:val="Lienhypertexte"/>
          <w:b/>
          <w:bCs/>
          <w:spacing w:val="6"/>
          <w:sz w:val="16"/>
          <w:szCs w:val="16"/>
        </w:rPr>
        <w:t>www.marocexport.gov.ma</w:t>
      </w:r>
    </w:hyperlink>
    <w:r>
      <w:rPr>
        <w:b/>
        <w:bCs/>
        <w:spacing w:val="6"/>
        <w:sz w:val="16"/>
        <w:szCs w:val="16"/>
      </w:rPr>
      <w:t>,</w:t>
    </w:r>
    <w:r>
      <w:rPr>
        <w:rFonts w:hint="cs"/>
        <w:b/>
        <w:bCs/>
        <w:spacing w:val="6"/>
        <w:sz w:val="16"/>
        <w:szCs w:val="16"/>
        <w:rtl/>
      </w:rPr>
      <w:t xml:space="preserve"> </w:t>
    </w:r>
    <w:r w:rsidRPr="00DF2E76">
      <w:rPr>
        <w:b/>
        <w:bCs/>
        <w:spacing w:val="6"/>
        <w:sz w:val="16"/>
        <w:szCs w:val="16"/>
      </w:rPr>
      <w:t xml:space="preserve"> email: </w:t>
    </w:r>
    <w:hyperlink r:id="rId2" w:history="1">
      <w:r w:rsidRPr="00B61D93">
        <w:rPr>
          <w:rStyle w:val="Lienhypertexte"/>
          <w:b/>
          <w:bCs/>
          <w:spacing w:val="6"/>
          <w:sz w:val="16"/>
          <w:szCs w:val="16"/>
        </w:rPr>
        <w:t>exportateurs2014@marocexport.gov.ma</w:t>
      </w:r>
    </w:hyperlink>
    <w:r>
      <w:rPr>
        <w:rFonts w:hint="cs"/>
        <w:b/>
        <w:bCs/>
        <w:spacing w:val="6"/>
        <w:sz w:val="16"/>
        <w:szCs w:val="16"/>
        <w:rtl/>
      </w:rPr>
      <w:t xml:space="preserve"> </w:t>
    </w:r>
    <w:r w:rsidR="006E2973">
      <w:rPr>
        <w:rFonts w:hint="cs"/>
        <w:b/>
        <w:bCs/>
        <w:spacing w:val="6"/>
        <w:sz w:val="16"/>
        <w:szCs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29" w:rsidRDefault="00196D29">
      <w:r>
        <w:separator/>
      </w:r>
    </w:p>
  </w:footnote>
  <w:footnote w:type="continuationSeparator" w:id="0">
    <w:p w:rsidR="00196D29" w:rsidRDefault="0019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161"/>
      <w:tblW w:w="12010" w:type="dxa"/>
      <w:tblLayout w:type="fixed"/>
      <w:tblLook w:val="01E0" w:firstRow="1" w:lastRow="1" w:firstColumn="1" w:lastColumn="1" w:noHBand="0" w:noVBand="0"/>
    </w:tblPr>
    <w:tblGrid>
      <w:gridCol w:w="5104"/>
      <w:gridCol w:w="2659"/>
      <w:gridCol w:w="4247"/>
    </w:tblGrid>
    <w:tr w:rsidR="005B4D86" w:rsidRPr="000E593A" w:rsidTr="00B72C63">
      <w:trPr>
        <w:trHeight w:val="2413"/>
      </w:trPr>
      <w:tc>
        <w:tcPr>
          <w:tcW w:w="5104" w:type="dxa"/>
        </w:tcPr>
        <w:p w:rsidR="005B4D86" w:rsidRDefault="006E2973" w:rsidP="00B72C63">
          <w:pPr>
            <w:tabs>
              <w:tab w:val="center" w:pos="2218"/>
              <w:tab w:val="left" w:pos="3640"/>
            </w:tabs>
            <w:spacing w:before="120"/>
            <w:jc w:val="center"/>
            <w:rPr>
              <w:rFonts w:ascii="Forte" w:hAnsi="Forte"/>
              <w:sz w:val="20"/>
              <w:szCs w:val="20"/>
              <w:lang w:bidi="ar-MA"/>
            </w:rPr>
          </w:pPr>
          <w:r>
            <w:rPr>
              <w:rFonts w:ascii="Forte" w:hAnsi="Forte" w:hint="cs"/>
              <w:sz w:val="20"/>
              <w:szCs w:val="20"/>
              <w:rtl/>
              <w:lang w:bidi="ar-MA"/>
            </w:rPr>
            <w:t xml:space="preserve">           </w:t>
          </w:r>
          <w:r>
            <w:rPr>
              <w:rFonts w:ascii="Forte" w:hAnsi="Forte"/>
              <w:sz w:val="20"/>
              <w:szCs w:val="20"/>
              <w:lang w:bidi="ar-MA"/>
            </w:rPr>
            <w:t xml:space="preserve"> </w:t>
          </w:r>
        </w:p>
        <w:p w:rsidR="005B4D86" w:rsidRPr="00571E28" w:rsidRDefault="006E2973" w:rsidP="00B72C63">
          <w:pPr>
            <w:tabs>
              <w:tab w:val="center" w:pos="2218"/>
              <w:tab w:val="left" w:pos="3640"/>
            </w:tabs>
            <w:spacing w:before="120"/>
            <w:jc w:val="center"/>
            <w:rPr>
              <w:rFonts w:ascii="Edwardian Script ITC" w:hAnsi="Edwardian Script ITC"/>
              <w:b/>
              <w:bCs/>
              <w:sz w:val="32"/>
              <w:szCs w:val="32"/>
              <w:lang w:bidi="ar-MA"/>
            </w:rPr>
          </w:pPr>
          <w:r w:rsidRPr="00571E28">
            <w:rPr>
              <w:rFonts w:ascii="Edwardian Script ITC" w:hAnsi="Edwardian Script ITC"/>
              <w:b/>
              <w:bCs/>
              <w:sz w:val="32"/>
              <w:szCs w:val="32"/>
              <w:lang w:bidi="ar-MA"/>
            </w:rPr>
            <w:t>Royaume du Maroc</w:t>
          </w:r>
        </w:p>
        <w:p w:rsidR="005B4D86" w:rsidRPr="000E593A" w:rsidRDefault="006E2973" w:rsidP="00B72C63">
          <w:pPr>
            <w:spacing w:before="120"/>
            <w:jc w:val="center"/>
            <w:rPr>
              <w:rFonts w:ascii="Edwardian Script ITC" w:hAnsi="Edwardian Script ITC"/>
              <w:sz w:val="32"/>
              <w:szCs w:val="32"/>
              <w:lang w:bidi="ar-MA"/>
            </w:rPr>
          </w:pPr>
          <w:r>
            <w:rPr>
              <w:rFonts w:ascii="Edwardian Script ITC" w:hAnsi="Edwardian Script ITC"/>
              <w:b/>
              <w:bCs/>
              <w:sz w:val="32"/>
              <w:szCs w:val="32"/>
              <w:lang w:bidi="ar-MA"/>
            </w:rPr>
            <w:t>C</w:t>
          </w:r>
          <w:r w:rsidRPr="004360F3">
            <w:rPr>
              <w:rFonts w:ascii="Edwardian Script ITC" w:hAnsi="Edwardian Script ITC"/>
              <w:sz w:val="32"/>
              <w:szCs w:val="32"/>
              <w:lang w:bidi="ar-MA"/>
            </w:rPr>
            <w:t>entre</w:t>
          </w:r>
          <w:r>
            <w:rPr>
              <w:rFonts w:ascii="Edwardian Script ITC" w:hAnsi="Edwardian Script ITC"/>
              <w:b/>
              <w:bCs/>
              <w:sz w:val="32"/>
              <w:szCs w:val="32"/>
              <w:lang w:bidi="ar-MA"/>
            </w:rPr>
            <w:t xml:space="preserve"> M</w:t>
          </w:r>
          <w:r w:rsidRPr="004360F3">
            <w:rPr>
              <w:rFonts w:ascii="Edwardian Script ITC" w:hAnsi="Edwardian Script ITC"/>
              <w:sz w:val="32"/>
              <w:szCs w:val="32"/>
              <w:lang w:bidi="ar-MA"/>
            </w:rPr>
            <w:t>arocain</w:t>
          </w:r>
          <w:r>
            <w:rPr>
              <w:rFonts w:ascii="Edwardian Script ITC" w:hAnsi="Edwardian Script ITC"/>
              <w:b/>
              <w:bCs/>
              <w:sz w:val="32"/>
              <w:szCs w:val="32"/>
              <w:lang w:bidi="ar-MA"/>
            </w:rPr>
            <w:t xml:space="preserve"> d</w:t>
          </w:r>
          <w:r w:rsidRPr="00AA7602">
            <w:rPr>
              <w:rFonts w:ascii="Edwardian Script ITC" w:hAnsi="Edwardian Script ITC"/>
              <w:sz w:val="32"/>
              <w:szCs w:val="32"/>
              <w:lang w:bidi="ar-MA"/>
            </w:rPr>
            <w:t>e</w:t>
          </w:r>
          <w:r>
            <w:rPr>
              <w:rFonts w:ascii="Edwardian Script ITC" w:hAnsi="Edwardian Script ITC"/>
              <w:b/>
              <w:bCs/>
              <w:sz w:val="32"/>
              <w:szCs w:val="32"/>
              <w:lang w:bidi="ar-MA"/>
            </w:rPr>
            <w:t xml:space="preserve"> P</w:t>
          </w:r>
          <w:r w:rsidRPr="004360F3">
            <w:rPr>
              <w:rFonts w:ascii="Edwardian Script ITC" w:hAnsi="Edwardian Script ITC"/>
              <w:sz w:val="32"/>
              <w:szCs w:val="32"/>
              <w:lang w:bidi="ar-MA"/>
            </w:rPr>
            <w:t>romotion</w:t>
          </w:r>
          <w:r>
            <w:rPr>
              <w:rFonts w:ascii="Edwardian Script ITC" w:hAnsi="Edwardian Script ITC"/>
              <w:b/>
              <w:bCs/>
              <w:sz w:val="32"/>
              <w:szCs w:val="32"/>
              <w:lang w:bidi="ar-MA"/>
            </w:rPr>
            <w:t xml:space="preserve"> d</w:t>
          </w:r>
          <w:r w:rsidRPr="00AA7602">
            <w:rPr>
              <w:rFonts w:ascii="Edwardian Script ITC" w:hAnsi="Edwardian Script ITC"/>
              <w:sz w:val="32"/>
              <w:szCs w:val="32"/>
              <w:lang w:bidi="ar-MA"/>
            </w:rPr>
            <w:t>es</w:t>
          </w:r>
          <w:r>
            <w:rPr>
              <w:rFonts w:ascii="Edwardian Script ITC" w:hAnsi="Edwardian Script ITC"/>
              <w:b/>
              <w:bCs/>
              <w:sz w:val="32"/>
              <w:szCs w:val="32"/>
              <w:lang w:bidi="ar-MA"/>
            </w:rPr>
            <w:t xml:space="preserve"> E</w:t>
          </w:r>
          <w:r w:rsidRPr="004360F3">
            <w:rPr>
              <w:rFonts w:ascii="Edwardian Script ITC" w:hAnsi="Edwardian Script ITC"/>
              <w:sz w:val="32"/>
              <w:szCs w:val="32"/>
              <w:lang w:bidi="ar-MA"/>
            </w:rPr>
            <w:t xml:space="preserve">xportations </w:t>
          </w:r>
        </w:p>
        <w:p w:rsidR="005B4D86" w:rsidRPr="00723985" w:rsidRDefault="006E2973" w:rsidP="00F42D82">
          <w:pPr>
            <w:spacing w:before="120" w:line="360" w:lineRule="auto"/>
            <w:ind w:right="-108" w:hanging="225"/>
            <w:jc w:val="center"/>
            <w:rPr>
              <w:rFonts w:ascii="Edwardian Script ITC" w:hAnsi="Edwardian Script ITC"/>
              <w:sz w:val="26"/>
              <w:szCs w:val="26"/>
              <w:lang w:bidi="ar-MA"/>
            </w:rPr>
          </w:pPr>
          <w:r>
            <w:rPr>
              <w:rFonts w:ascii="Edwardian Script ITC" w:hAnsi="Edwardian Script ITC"/>
              <w:b/>
              <w:bCs/>
              <w:sz w:val="28"/>
              <w:szCs w:val="28"/>
              <w:lang w:bidi="ar-MA"/>
            </w:rPr>
            <w:t>D</w:t>
          </w:r>
          <w:r w:rsidRPr="009104C0">
            <w:rPr>
              <w:rFonts w:ascii="Edwardian Script ITC" w:hAnsi="Edwardian Script ITC"/>
              <w:sz w:val="28"/>
              <w:szCs w:val="28"/>
              <w:lang w:bidi="ar-MA"/>
            </w:rPr>
            <w:t>irection</w:t>
          </w:r>
          <w:r w:rsidRPr="006D6AAF">
            <w:rPr>
              <w:rFonts w:ascii="Edwardian Script ITC" w:hAnsi="Edwardian Script ITC"/>
              <w:sz w:val="26"/>
              <w:szCs w:val="26"/>
              <w:lang w:bidi="ar-MA"/>
            </w:rPr>
            <w:t xml:space="preserve"> </w:t>
          </w:r>
          <w:r>
            <w:rPr>
              <w:rFonts w:ascii="Edwardian Script ITC" w:hAnsi="Edwardian Script ITC"/>
              <w:b/>
              <w:bCs/>
              <w:sz w:val="26"/>
              <w:szCs w:val="26"/>
              <w:lang w:bidi="ar-MA"/>
            </w:rPr>
            <w:t>C</w:t>
          </w:r>
          <w:r w:rsidRPr="00F42D82">
            <w:rPr>
              <w:rFonts w:ascii="Edwardian Script ITC" w:hAnsi="Edwardian Script ITC"/>
              <w:sz w:val="26"/>
              <w:szCs w:val="26"/>
              <w:lang w:bidi="ar-MA"/>
            </w:rPr>
            <w:t>ommunication</w:t>
          </w:r>
        </w:p>
        <w:p w:rsidR="005B4D86" w:rsidRPr="000E593A" w:rsidRDefault="00196D29" w:rsidP="00B81FD3">
          <w:pPr>
            <w:jc w:val="right"/>
            <w:rPr>
              <w:rFonts w:ascii="Monotype Corsiva" w:hAnsi="Monotype Corsiva"/>
              <w:sz w:val="28"/>
              <w:szCs w:val="28"/>
              <w:lang w:bidi="ar-MA"/>
            </w:rPr>
          </w:pPr>
        </w:p>
      </w:tc>
      <w:tc>
        <w:tcPr>
          <w:tcW w:w="2659" w:type="dxa"/>
        </w:tcPr>
        <w:p w:rsidR="005B4D86" w:rsidRDefault="006E2973" w:rsidP="00B72C63">
          <w:pPr>
            <w:ind w:left="-142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1912A728" wp14:editId="7BA37940">
                <wp:extent cx="1647825" cy="342900"/>
                <wp:effectExtent l="0" t="0" r="9525" b="0"/>
                <wp:docPr id="3" name="Image 3" descr="البسملة والسلام وعبارات اسلامية جميل لتضعها موضوعك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البسملة والسلام وعبارات اسلامية جميل لتضعها موضوع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4D86" w:rsidRPr="000E593A" w:rsidRDefault="00196D29" w:rsidP="00B72C63">
          <w:pPr>
            <w:jc w:val="center"/>
            <w:rPr>
              <w:sz w:val="16"/>
              <w:szCs w:val="16"/>
            </w:rPr>
          </w:pPr>
        </w:p>
        <w:p w:rsidR="005B4D86" w:rsidRPr="00E912D0" w:rsidRDefault="006E2973" w:rsidP="00B72C63">
          <w:pPr>
            <w:ind w:right="175"/>
            <w:jc w:val="center"/>
          </w:pPr>
          <w:r>
            <w:t xml:space="preserve">    </w:t>
          </w:r>
          <w:r>
            <w:rPr>
              <w:noProof/>
            </w:rPr>
            <w:drawing>
              <wp:inline distT="0" distB="0" distL="0" distR="0" wp14:anchorId="496F96A4" wp14:editId="58F2FE4C">
                <wp:extent cx="904875" cy="771525"/>
                <wp:effectExtent l="0" t="0" r="9525" b="9525"/>
                <wp:docPr id="2" name="Image 2" descr="C:\Documents and Settings\ait elarab\Bureau\logo-maro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Documents and Settings\ait elarab\Bureau\logo-maro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</w:t>
          </w:r>
        </w:p>
      </w:tc>
      <w:tc>
        <w:tcPr>
          <w:tcW w:w="4247" w:type="dxa"/>
        </w:tcPr>
        <w:p w:rsidR="005B4D86" w:rsidRPr="007D1EBF" w:rsidRDefault="00196D29" w:rsidP="00B72C63">
          <w:pPr>
            <w:rPr>
              <w:sz w:val="8"/>
              <w:szCs w:val="8"/>
            </w:rPr>
          </w:pPr>
        </w:p>
        <w:p w:rsidR="005B4D86" w:rsidRDefault="00196D29" w:rsidP="00B72C63">
          <w:pPr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  <w:p w:rsidR="005B4D86" w:rsidRPr="002F6998" w:rsidRDefault="006E2973" w:rsidP="00B72C63">
          <w:pPr>
            <w:bidi/>
            <w:jc w:val="center"/>
            <w:rPr>
              <w:rFonts w:ascii="ae_Granada" w:hAnsi="ae_Granada" w:cs="Traditional Arabic"/>
              <w:b/>
              <w:bCs/>
              <w:sz w:val="36"/>
              <w:szCs w:val="36"/>
              <w:rtl/>
            </w:rPr>
          </w:pPr>
          <w:proofErr w:type="gramStart"/>
          <w:r w:rsidRPr="002F6998">
            <w:rPr>
              <w:rFonts w:ascii="ae_Granada" w:hAnsi="ae_Granada" w:cs="Traditional Arabic"/>
              <w:b/>
              <w:bCs/>
              <w:sz w:val="36"/>
              <w:szCs w:val="36"/>
              <w:rtl/>
            </w:rPr>
            <w:t>الم</w:t>
          </w:r>
          <w:r w:rsidRPr="002F6998">
            <w:rPr>
              <w:rFonts w:ascii="ae_Granada" w:hAnsi="ae_Granada" w:cs="Traditional Arabic"/>
              <w:b/>
              <w:bCs/>
              <w:sz w:val="36"/>
              <w:szCs w:val="36"/>
              <w:rtl/>
              <w:lang w:val="en-US" w:bidi="ar-MA"/>
            </w:rPr>
            <w:t>ـ</w:t>
          </w:r>
          <w:r w:rsidRPr="002F6998">
            <w:rPr>
              <w:rFonts w:ascii="ae_Granada" w:hAnsi="ae_Granada" w:cs="Traditional Arabic"/>
              <w:b/>
              <w:bCs/>
              <w:sz w:val="36"/>
              <w:szCs w:val="36"/>
              <w:rtl/>
            </w:rPr>
            <w:t>ملكة</w:t>
          </w:r>
          <w:proofErr w:type="gramEnd"/>
          <w:r w:rsidRPr="002F6998">
            <w:rPr>
              <w:rFonts w:ascii="ae_Granada" w:hAnsi="ae_Granada" w:cs="Traditional Arabic"/>
              <w:b/>
              <w:bCs/>
              <w:sz w:val="36"/>
              <w:szCs w:val="36"/>
              <w:rtl/>
            </w:rPr>
            <w:t xml:space="preserve"> المـغربي</w:t>
          </w:r>
          <w:r w:rsidRPr="002F6998">
            <w:rPr>
              <w:rFonts w:ascii="ae_Granada" w:hAnsi="ae_Granada" w:cs="Traditional Arabic" w:hint="cs"/>
              <w:b/>
              <w:bCs/>
              <w:sz w:val="36"/>
              <w:szCs w:val="36"/>
              <w:rtl/>
            </w:rPr>
            <w:t>ـ</w:t>
          </w:r>
          <w:r w:rsidRPr="002F6998">
            <w:rPr>
              <w:rFonts w:ascii="ae_Granada" w:hAnsi="ae_Granada" w:cs="Traditional Arabic"/>
              <w:b/>
              <w:bCs/>
              <w:sz w:val="36"/>
              <w:szCs w:val="36"/>
              <w:rtl/>
            </w:rPr>
            <w:t>ة</w:t>
          </w:r>
        </w:p>
        <w:p w:rsidR="005B4D86" w:rsidRPr="002F6998" w:rsidRDefault="006E2973" w:rsidP="00B72C63">
          <w:pPr>
            <w:jc w:val="center"/>
            <w:rPr>
              <w:rFonts w:ascii="ae_Granada" w:hAnsi="ae_Granada" w:cs="Traditional Arabic"/>
              <w:sz w:val="36"/>
              <w:szCs w:val="36"/>
              <w:rtl/>
            </w:rPr>
          </w:pPr>
          <w:r w:rsidRPr="002F6998">
            <w:rPr>
              <w:rFonts w:ascii="ae_Granada" w:hAnsi="ae_Granada" w:cs="Traditional Arabic"/>
              <w:sz w:val="36"/>
              <w:szCs w:val="36"/>
              <w:rtl/>
            </w:rPr>
            <w:t>ا</w:t>
          </w:r>
          <w:r w:rsidRPr="002F6998">
            <w:rPr>
              <w:rFonts w:ascii="ae_Granada" w:hAnsi="ae_Granada" w:cs="Traditional Arabic" w:hint="cs"/>
              <w:sz w:val="36"/>
              <w:szCs w:val="36"/>
              <w:rtl/>
            </w:rPr>
            <w:t>لمركز المغربي لإنعاش الصادرات</w:t>
          </w:r>
        </w:p>
        <w:p w:rsidR="00F42D82" w:rsidRDefault="006E2973" w:rsidP="00F42D82">
          <w:pPr>
            <w:spacing w:line="276" w:lineRule="auto"/>
            <w:jc w:val="center"/>
            <w:rPr>
              <w:rFonts w:ascii="ae_Granada" w:hAnsi="ae_Granada" w:cs="Traditional Arabic"/>
              <w:sz w:val="28"/>
              <w:szCs w:val="28"/>
              <w:rtl/>
              <w:lang w:eastAsia="en-US" w:bidi="ar-MA"/>
            </w:rPr>
          </w:pPr>
          <w:proofErr w:type="gramStart"/>
          <w:r>
            <w:rPr>
              <w:rFonts w:ascii="ae_Granada" w:hAnsi="ae_Granada" w:cs="Traditional Arabic"/>
              <w:sz w:val="28"/>
              <w:szCs w:val="28"/>
              <w:rtl/>
              <w:lang w:eastAsia="en-US" w:bidi="ar-MA"/>
            </w:rPr>
            <w:t>مديرية</w:t>
          </w:r>
          <w:proofErr w:type="gramEnd"/>
          <w:r>
            <w:rPr>
              <w:rFonts w:ascii="ae_Granada" w:hAnsi="ae_Granada" w:cs="Traditional Arabic"/>
              <w:sz w:val="28"/>
              <w:szCs w:val="28"/>
              <w:rtl/>
              <w:lang w:eastAsia="en-US" w:bidi="ar-MA"/>
            </w:rPr>
            <w:t xml:space="preserve"> التواصل</w:t>
          </w:r>
        </w:p>
        <w:p w:rsidR="005B4D86" w:rsidRPr="000E593A" w:rsidRDefault="00196D29" w:rsidP="00B72C63">
          <w:pPr>
            <w:bidi/>
            <w:rPr>
              <w:rFonts w:cs="AGA Kayrawan Regular"/>
              <w:sz w:val="20"/>
              <w:szCs w:val="20"/>
              <w:rtl/>
              <w:lang w:bidi="ar-MA"/>
            </w:rPr>
          </w:pPr>
        </w:p>
      </w:tc>
    </w:tr>
  </w:tbl>
  <w:p w:rsidR="00346347" w:rsidRDefault="00196D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DC4"/>
    <w:multiLevelType w:val="hybridMultilevel"/>
    <w:tmpl w:val="6B3A01CC"/>
    <w:lvl w:ilvl="0" w:tplc="177691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89A"/>
    <w:multiLevelType w:val="multilevel"/>
    <w:tmpl w:val="BEC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F91297"/>
    <w:multiLevelType w:val="multilevel"/>
    <w:tmpl w:val="E038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6B4716"/>
    <w:multiLevelType w:val="multilevel"/>
    <w:tmpl w:val="9AE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A43A8"/>
    <w:multiLevelType w:val="multilevel"/>
    <w:tmpl w:val="906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30402"/>
    <w:multiLevelType w:val="hybridMultilevel"/>
    <w:tmpl w:val="05BE9FA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B32E2B"/>
    <w:multiLevelType w:val="multilevel"/>
    <w:tmpl w:val="D8F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6"/>
    <w:rsid w:val="00006AD8"/>
    <w:rsid w:val="00006E11"/>
    <w:rsid w:val="00006EBC"/>
    <w:rsid w:val="0002258F"/>
    <w:rsid w:val="00025DA0"/>
    <w:rsid w:val="00052590"/>
    <w:rsid w:val="000548C2"/>
    <w:rsid w:val="00096918"/>
    <w:rsid w:val="000D7357"/>
    <w:rsid w:val="000E2A42"/>
    <w:rsid w:val="000F04E1"/>
    <w:rsid w:val="00121590"/>
    <w:rsid w:val="0012331A"/>
    <w:rsid w:val="00130AE5"/>
    <w:rsid w:val="00131433"/>
    <w:rsid w:val="001334FC"/>
    <w:rsid w:val="00140335"/>
    <w:rsid w:val="0015108B"/>
    <w:rsid w:val="001517F4"/>
    <w:rsid w:val="00183D64"/>
    <w:rsid w:val="00187ABB"/>
    <w:rsid w:val="00195374"/>
    <w:rsid w:val="001967CE"/>
    <w:rsid w:val="00196D29"/>
    <w:rsid w:val="001A0E7A"/>
    <w:rsid w:val="001B6249"/>
    <w:rsid w:val="001D5247"/>
    <w:rsid w:val="001E3E4F"/>
    <w:rsid w:val="001E66AA"/>
    <w:rsid w:val="001F602F"/>
    <w:rsid w:val="002048C6"/>
    <w:rsid w:val="00240E9C"/>
    <w:rsid w:val="00264E61"/>
    <w:rsid w:val="00265C64"/>
    <w:rsid w:val="00267A3A"/>
    <w:rsid w:val="00272677"/>
    <w:rsid w:val="00286F61"/>
    <w:rsid w:val="00287A97"/>
    <w:rsid w:val="00292245"/>
    <w:rsid w:val="002B53AD"/>
    <w:rsid w:val="002C27ED"/>
    <w:rsid w:val="002C4464"/>
    <w:rsid w:val="002C64E8"/>
    <w:rsid w:val="002E116E"/>
    <w:rsid w:val="002E6083"/>
    <w:rsid w:val="0032102E"/>
    <w:rsid w:val="003853EF"/>
    <w:rsid w:val="00387589"/>
    <w:rsid w:val="0039239C"/>
    <w:rsid w:val="00396BC1"/>
    <w:rsid w:val="003A106E"/>
    <w:rsid w:val="003A3D33"/>
    <w:rsid w:val="003C1DA5"/>
    <w:rsid w:val="003D07F8"/>
    <w:rsid w:val="003D1010"/>
    <w:rsid w:val="003D7C09"/>
    <w:rsid w:val="003F3576"/>
    <w:rsid w:val="00416960"/>
    <w:rsid w:val="004407EB"/>
    <w:rsid w:val="004720F9"/>
    <w:rsid w:val="004D09DD"/>
    <w:rsid w:val="004D7ABA"/>
    <w:rsid w:val="004F274D"/>
    <w:rsid w:val="00500B90"/>
    <w:rsid w:val="00515EDB"/>
    <w:rsid w:val="00521A94"/>
    <w:rsid w:val="00523446"/>
    <w:rsid w:val="005301DA"/>
    <w:rsid w:val="0053084D"/>
    <w:rsid w:val="0053784C"/>
    <w:rsid w:val="005451AE"/>
    <w:rsid w:val="005457E9"/>
    <w:rsid w:val="005808F0"/>
    <w:rsid w:val="0058189C"/>
    <w:rsid w:val="00582A09"/>
    <w:rsid w:val="00584193"/>
    <w:rsid w:val="00587D29"/>
    <w:rsid w:val="00594CB7"/>
    <w:rsid w:val="00595242"/>
    <w:rsid w:val="005B0656"/>
    <w:rsid w:val="005D3296"/>
    <w:rsid w:val="00606728"/>
    <w:rsid w:val="00632093"/>
    <w:rsid w:val="00632941"/>
    <w:rsid w:val="00641D5E"/>
    <w:rsid w:val="00644B35"/>
    <w:rsid w:val="00647ADF"/>
    <w:rsid w:val="00674101"/>
    <w:rsid w:val="006922A6"/>
    <w:rsid w:val="00693F15"/>
    <w:rsid w:val="006B4B38"/>
    <w:rsid w:val="006D6A32"/>
    <w:rsid w:val="006E2973"/>
    <w:rsid w:val="006F114A"/>
    <w:rsid w:val="006F4BBA"/>
    <w:rsid w:val="007016D5"/>
    <w:rsid w:val="00757656"/>
    <w:rsid w:val="0076176F"/>
    <w:rsid w:val="00762DAA"/>
    <w:rsid w:val="00764C36"/>
    <w:rsid w:val="007712DE"/>
    <w:rsid w:val="0077498A"/>
    <w:rsid w:val="007A47D5"/>
    <w:rsid w:val="007A6F03"/>
    <w:rsid w:val="007D101D"/>
    <w:rsid w:val="0083044D"/>
    <w:rsid w:val="00836AB1"/>
    <w:rsid w:val="00841A51"/>
    <w:rsid w:val="00852569"/>
    <w:rsid w:val="00854894"/>
    <w:rsid w:val="00861D89"/>
    <w:rsid w:val="008B3E44"/>
    <w:rsid w:val="008C18C9"/>
    <w:rsid w:val="008D2431"/>
    <w:rsid w:val="008E5EF5"/>
    <w:rsid w:val="00905001"/>
    <w:rsid w:val="00905314"/>
    <w:rsid w:val="0091228B"/>
    <w:rsid w:val="00912D0A"/>
    <w:rsid w:val="00925E26"/>
    <w:rsid w:val="009313F2"/>
    <w:rsid w:val="0093435B"/>
    <w:rsid w:val="0094358E"/>
    <w:rsid w:val="00955D45"/>
    <w:rsid w:val="00960159"/>
    <w:rsid w:val="00974B04"/>
    <w:rsid w:val="009858DC"/>
    <w:rsid w:val="009964CD"/>
    <w:rsid w:val="009A121B"/>
    <w:rsid w:val="009A4458"/>
    <w:rsid w:val="009A7AAE"/>
    <w:rsid w:val="009B3223"/>
    <w:rsid w:val="009C0EE9"/>
    <w:rsid w:val="009D4D14"/>
    <w:rsid w:val="009E1C99"/>
    <w:rsid w:val="009E3C61"/>
    <w:rsid w:val="00A02A52"/>
    <w:rsid w:val="00A10503"/>
    <w:rsid w:val="00A12035"/>
    <w:rsid w:val="00A22599"/>
    <w:rsid w:val="00A2687C"/>
    <w:rsid w:val="00A40C2C"/>
    <w:rsid w:val="00A548C5"/>
    <w:rsid w:val="00A81715"/>
    <w:rsid w:val="00A86ED3"/>
    <w:rsid w:val="00A948CB"/>
    <w:rsid w:val="00AA2B2A"/>
    <w:rsid w:val="00AB5DAE"/>
    <w:rsid w:val="00AB744E"/>
    <w:rsid w:val="00AF1D69"/>
    <w:rsid w:val="00B03C97"/>
    <w:rsid w:val="00B045CB"/>
    <w:rsid w:val="00B07917"/>
    <w:rsid w:val="00B241D5"/>
    <w:rsid w:val="00B34C80"/>
    <w:rsid w:val="00B34E1C"/>
    <w:rsid w:val="00B4559A"/>
    <w:rsid w:val="00B72D24"/>
    <w:rsid w:val="00B75B4A"/>
    <w:rsid w:val="00B8634F"/>
    <w:rsid w:val="00BB026A"/>
    <w:rsid w:val="00BC6A78"/>
    <w:rsid w:val="00BD39D1"/>
    <w:rsid w:val="00BD5051"/>
    <w:rsid w:val="00BE0B03"/>
    <w:rsid w:val="00BF0F32"/>
    <w:rsid w:val="00BF5944"/>
    <w:rsid w:val="00C344AF"/>
    <w:rsid w:val="00C41A3D"/>
    <w:rsid w:val="00C460C9"/>
    <w:rsid w:val="00C50FAB"/>
    <w:rsid w:val="00C54459"/>
    <w:rsid w:val="00C56BB2"/>
    <w:rsid w:val="00C57766"/>
    <w:rsid w:val="00C91497"/>
    <w:rsid w:val="00C9194D"/>
    <w:rsid w:val="00C92306"/>
    <w:rsid w:val="00C94EDD"/>
    <w:rsid w:val="00CB03FB"/>
    <w:rsid w:val="00CD1DF0"/>
    <w:rsid w:val="00CE58E5"/>
    <w:rsid w:val="00CE5ADF"/>
    <w:rsid w:val="00CF15E3"/>
    <w:rsid w:val="00D04BA6"/>
    <w:rsid w:val="00D070E1"/>
    <w:rsid w:val="00D07328"/>
    <w:rsid w:val="00D22C60"/>
    <w:rsid w:val="00D24B93"/>
    <w:rsid w:val="00D24F7B"/>
    <w:rsid w:val="00D40F4F"/>
    <w:rsid w:val="00D52769"/>
    <w:rsid w:val="00D55327"/>
    <w:rsid w:val="00D5608A"/>
    <w:rsid w:val="00D70A9B"/>
    <w:rsid w:val="00D7526F"/>
    <w:rsid w:val="00D83687"/>
    <w:rsid w:val="00DB5985"/>
    <w:rsid w:val="00DB6023"/>
    <w:rsid w:val="00DB6478"/>
    <w:rsid w:val="00DC3A7B"/>
    <w:rsid w:val="00DD7A06"/>
    <w:rsid w:val="00DE04E4"/>
    <w:rsid w:val="00DF2171"/>
    <w:rsid w:val="00DF591B"/>
    <w:rsid w:val="00DF7D29"/>
    <w:rsid w:val="00E006FC"/>
    <w:rsid w:val="00E0445B"/>
    <w:rsid w:val="00E070A3"/>
    <w:rsid w:val="00E175F2"/>
    <w:rsid w:val="00E214A5"/>
    <w:rsid w:val="00E27A2D"/>
    <w:rsid w:val="00E32D16"/>
    <w:rsid w:val="00E46BB9"/>
    <w:rsid w:val="00E52384"/>
    <w:rsid w:val="00E5633F"/>
    <w:rsid w:val="00E64239"/>
    <w:rsid w:val="00E84438"/>
    <w:rsid w:val="00E84944"/>
    <w:rsid w:val="00E8612A"/>
    <w:rsid w:val="00E95293"/>
    <w:rsid w:val="00EC0F05"/>
    <w:rsid w:val="00EC2E57"/>
    <w:rsid w:val="00EC7913"/>
    <w:rsid w:val="00ED7108"/>
    <w:rsid w:val="00EE2A1A"/>
    <w:rsid w:val="00F01E36"/>
    <w:rsid w:val="00F021FA"/>
    <w:rsid w:val="00F16736"/>
    <w:rsid w:val="00F168CE"/>
    <w:rsid w:val="00F327C1"/>
    <w:rsid w:val="00F42719"/>
    <w:rsid w:val="00F5405A"/>
    <w:rsid w:val="00F57981"/>
    <w:rsid w:val="00F8256A"/>
    <w:rsid w:val="00F958EA"/>
    <w:rsid w:val="00F970B3"/>
    <w:rsid w:val="00FB4A65"/>
    <w:rsid w:val="00FC4412"/>
    <w:rsid w:val="00FD3E02"/>
    <w:rsid w:val="00FD4C96"/>
    <w:rsid w:val="00FE47A3"/>
    <w:rsid w:val="00FF4CA2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4C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4C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C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64C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4C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C3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4C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4C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C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64C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4C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C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ortateurs2014@marocexport.gov.ma" TargetMode="External"/><Relationship Id="rId1" Type="http://schemas.openxmlformats.org/officeDocument/2006/relationships/hyperlink" Target="http://www.marocexport.gov.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kalemasawaa.com/vb/t70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 NAMER</dc:creator>
  <cp:lastModifiedBy>Chaimaa BOURASS</cp:lastModifiedBy>
  <cp:revision>75</cp:revision>
  <cp:lastPrinted>2014-10-17T16:35:00Z</cp:lastPrinted>
  <dcterms:created xsi:type="dcterms:W3CDTF">2014-10-07T10:13:00Z</dcterms:created>
  <dcterms:modified xsi:type="dcterms:W3CDTF">2014-10-17T16:52:00Z</dcterms:modified>
</cp:coreProperties>
</file>