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63BE" w14:textId="77777777" w:rsidR="00C8283D" w:rsidRPr="000101C2" w:rsidRDefault="00C8283D" w:rsidP="000101C2">
      <w:pPr>
        <w:bidi/>
        <w:rPr>
          <w:rFonts w:cstheme="minorHAnsi"/>
          <w:b/>
          <w:bCs/>
          <w:sz w:val="32"/>
          <w:szCs w:val="32"/>
          <w:rtl/>
        </w:rPr>
      </w:pPr>
    </w:p>
    <w:p w14:paraId="31395F21" w14:textId="17A6DB86" w:rsidR="00D2010E" w:rsidRPr="000101C2" w:rsidRDefault="00DE30C9" w:rsidP="00C8283D">
      <w:pPr>
        <w:bidi/>
        <w:jc w:val="center"/>
        <w:rPr>
          <w:rFonts w:cstheme="minorHAnsi"/>
          <w:b/>
          <w:bCs/>
          <w:color w:val="0070C0"/>
          <w:sz w:val="36"/>
          <w:szCs w:val="36"/>
          <w:u w:val="single"/>
          <w:rtl/>
        </w:rPr>
      </w:pPr>
      <w:r w:rsidRPr="000101C2">
        <w:rPr>
          <w:rFonts w:cstheme="minorHAnsi"/>
          <w:b/>
          <w:bCs/>
          <w:color w:val="0070C0"/>
          <w:sz w:val="36"/>
          <w:szCs w:val="36"/>
          <w:u w:val="single"/>
          <w:rtl/>
        </w:rPr>
        <w:t>بلاغ صحفي</w:t>
      </w:r>
    </w:p>
    <w:p w14:paraId="43B7EF4D" w14:textId="77777777" w:rsidR="001333DF" w:rsidRPr="000101C2" w:rsidRDefault="001333DF" w:rsidP="001333DF">
      <w:pPr>
        <w:bidi/>
        <w:jc w:val="center"/>
        <w:rPr>
          <w:rStyle w:val="ng-star-inserted"/>
          <w:rFonts w:cstheme="minorHAnsi"/>
          <w:b/>
          <w:bCs/>
          <w:color w:val="1F4E79" w:themeColor="accent5" w:themeShade="80"/>
          <w:shd w:val="clear" w:color="auto" w:fill="FFFFFF"/>
        </w:rPr>
      </w:pPr>
    </w:p>
    <w:p w14:paraId="120C578A" w14:textId="513BF605" w:rsidR="008A00B6" w:rsidRPr="000101C2" w:rsidRDefault="008B5F8F" w:rsidP="00833022">
      <w:pPr>
        <w:bidi/>
        <w:jc w:val="center"/>
        <w:rPr>
          <w:rFonts w:cstheme="minorHAnsi"/>
          <w:b/>
          <w:bCs/>
          <w:color w:val="000000" w:themeColor="text1"/>
          <w:sz w:val="32"/>
          <w:szCs w:val="32"/>
          <w:shd w:val="clear" w:color="auto" w:fill="FFFFFF"/>
          <w:rtl/>
          <w:lang w:val="fr-MA"/>
        </w:rPr>
      </w:pPr>
      <w:r w:rsidRPr="000101C2">
        <w:rPr>
          <w:rFonts w:cstheme="minorHAnsi"/>
          <w:b/>
          <w:bCs/>
          <w:color w:val="000000" w:themeColor="text1"/>
          <w:sz w:val="32"/>
          <w:szCs w:val="32"/>
          <w:shd w:val="clear" w:color="auto" w:fill="FFFFFF"/>
          <w:rtl/>
          <w:lang w:val="fr-MA"/>
        </w:rPr>
        <w:t xml:space="preserve">الهيئة الوطنية </w:t>
      </w:r>
      <w:bookmarkStart w:id="0" w:name="_Hlk153531247"/>
      <w:r w:rsidRPr="000101C2">
        <w:rPr>
          <w:rFonts w:cstheme="minorHAnsi"/>
          <w:b/>
          <w:bCs/>
          <w:color w:val="000000" w:themeColor="text1"/>
          <w:sz w:val="32"/>
          <w:szCs w:val="32"/>
          <w:shd w:val="clear" w:color="auto" w:fill="FFFFFF"/>
          <w:rtl/>
          <w:lang w:val="fr-MA"/>
        </w:rPr>
        <w:t xml:space="preserve">لضبط </w:t>
      </w:r>
      <w:bookmarkEnd w:id="0"/>
      <w:r w:rsidRPr="000101C2">
        <w:rPr>
          <w:rFonts w:cstheme="minorHAnsi"/>
          <w:b/>
          <w:bCs/>
          <w:color w:val="000000" w:themeColor="text1"/>
          <w:sz w:val="32"/>
          <w:szCs w:val="32"/>
          <w:shd w:val="clear" w:color="auto" w:fill="FFFFFF"/>
          <w:rtl/>
          <w:lang w:val="fr-MA"/>
        </w:rPr>
        <w:t>الكهرباء</w:t>
      </w:r>
      <w:r w:rsidR="00050C74" w:rsidRPr="000101C2">
        <w:rPr>
          <w:rFonts w:cstheme="minorHAnsi"/>
          <w:b/>
          <w:bCs/>
          <w:color w:val="000000" w:themeColor="text1"/>
          <w:sz w:val="32"/>
          <w:szCs w:val="32"/>
          <w:shd w:val="clear" w:color="auto" w:fill="FFFFFF"/>
          <w:rtl/>
          <w:lang w:val="fr-CA" w:bidi="ar-MA"/>
        </w:rPr>
        <w:t xml:space="preserve"> </w:t>
      </w:r>
      <w:r w:rsidR="00F4181A" w:rsidRPr="000101C2">
        <w:rPr>
          <w:rFonts w:cstheme="minorHAnsi"/>
          <w:b/>
          <w:bCs/>
          <w:color w:val="000000" w:themeColor="text1"/>
          <w:sz w:val="32"/>
          <w:szCs w:val="32"/>
          <w:shd w:val="clear" w:color="auto" w:fill="FFFFFF"/>
          <w:rtl/>
          <w:lang w:val="fr-MA"/>
        </w:rPr>
        <w:t xml:space="preserve">تصادق </w:t>
      </w:r>
      <w:r w:rsidR="005F4C95" w:rsidRPr="000101C2">
        <w:rPr>
          <w:rFonts w:cstheme="minorHAnsi"/>
          <w:b/>
          <w:bCs/>
          <w:color w:val="000000" w:themeColor="text1"/>
          <w:sz w:val="32"/>
          <w:szCs w:val="32"/>
          <w:shd w:val="clear" w:color="auto" w:fill="FFFFFF"/>
          <w:rtl/>
          <w:lang w:val="fr-MA"/>
        </w:rPr>
        <w:t xml:space="preserve">على </w:t>
      </w:r>
      <w:bookmarkStart w:id="1" w:name="_Hlk189220358"/>
      <w:r w:rsidR="005F4C95" w:rsidRPr="000101C2">
        <w:rPr>
          <w:rFonts w:cstheme="minorHAnsi"/>
          <w:b/>
          <w:bCs/>
          <w:color w:val="000000" w:themeColor="text1"/>
          <w:sz w:val="32"/>
          <w:szCs w:val="32"/>
          <w:shd w:val="clear" w:color="auto" w:fill="FFFFFF"/>
          <w:rtl/>
          <w:lang w:val="fr-MA"/>
        </w:rPr>
        <w:t>ا</w:t>
      </w:r>
      <w:r w:rsidRPr="000101C2">
        <w:rPr>
          <w:rFonts w:cstheme="minorHAnsi"/>
          <w:b/>
          <w:bCs/>
          <w:color w:val="000000" w:themeColor="text1"/>
          <w:sz w:val="32"/>
          <w:szCs w:val="32"/>
          <w:shd w:val="clear" w:color="auto" w:fill="FFFFFF"/>
          <w:rtl/>
          <w:lang w:val="fr-MA"/>
        </w:rPr>
        <w:t>لقدرة الاستيعابية</w:t>
      </w:r>
      <w:r w:rsidR="00F4181A" w:rsidRPr="000101C2">
        <w:rPr>
          <w:rFonts w:cstheme="minorHAnsi"/>
          <w:b/>
          <w:bCs/>
          <w:color w:val="000000" w:themeColor="text1"/>
          <w:sz w:val="32"/>
          <w:szCs w:val="32"/>
          <w:shd w:val="clear" w:color="auto" w:fill="FFFFFF"/>
          <w:rtl/>
          <w:lang w:val="fr-MA"/>
        </w:rPr>
        <w:t xml:space="preserve"> التراكمية </w:t>
      </w:r>
      <w:bookmarkEnd w:id="1"/>
      <w:r w:rsidR="00F4181A" w:rsidRPr="000101C2">
        <w:rPr>
          <w:rFonts w:cstheme="minorHAnsi"/>
          <w:b/>
          <w:bCs/>
          <w:color w:val="000000" w:themeColor="text1"/>
          <w:sz w:val="32"/>
          <w:szCs w:val="32"/>
          <w:shd w:val="clear" w:color="auto" w:fill="FFFFFF"/>
          <w:rtl/>
          <w:lang w:val="fr-MA"/>
        </w:rPr>
        <w:t>ل</w:t>
      </w:r>
      <w:r w:rsidR="00050C74" w:rsidRPr="000101C2">
        <w:rPr>
          <w:rFonts w:cstheme="minorHAnsi"/>
          <w:b/>
          <w:bCs/>
          <w:color w:val="000000" w:themeColor="text1"/>
          <w:sz w:val="32"/>
          <w:szCs w:val="32"/>
          <w:shd w:val="clear" w:color="auto" w:fill="FFFFFF"/>
          <w:rtl/>
          <w:lang w:val="fr-MA"/>
        </w:rPr>
        <w:t>لمنظومة</w:t>
      </w:r>
      <w:r w:rsidR="00F4181A" w:rsidRPr="000101C2">
        <w:rPr>
          <w:rFonts w:cstheme="minorHAnsi"/>
          <w:b/>
          <w:bCs/>
          <w:color w:val="000000" w:themeColor="text1"/>
          <w:sz w:val="32"/>
          <w:szCs w:val="32"/>
          <w:shd w:val="clear" w:color="auto" w:fill="FFFFFF"/>
          <w:rtl/>
          <w:lang w:val="fr-MA"/>
        </w:rPr>
        <w:t xml:space="preserve"> الكهربائية من مصادر ال</w:t>
      </w:r>
      <w:r w:rsidR="00050C74" w:rsidRPr="000101C2">
        <w:rPr>
          <w:rFonts w:cstheme="minorHAnsi"/>
          <w:b/>
          <w:bCs/>
          <w:color w:val="000000" w:themeColor="text1"/>
          <w:sz w:val="32"/>
          <w:szCs w:val="32"/>
          <w:shd w:val="clear" w:color="auto" w:fill="FFFFFF"/>
          <w:rtl/>
          <w:lang w:val="fr-MA"/>
        </w:rPr>
        <w:t>طاقات</w:t>
      </w:r>
      <w:r w:rsidR="004F6D56" w:rsidRPr="000101C2">
        <w:rPr>
          <w:rFonts w:cstheme="minorHAnsi"/>
          <w:b/>
          <w:bCs/>
          <w:color w:val="000000" w:themeColor="text1"/>
          <w:sz w:val="32"/>
          <w:szCs w:val="32"/>
          <w:shd w:val="clear" w:color="auto" w:fill="FFFFFF"/>
          <w:rtl/>
          <w:lang w:val="fr-CA" w:bidi="ar-MA"/>
        </w:rPr>
        <w:t xml:space="preserve"> المتجددة </w:t>
      </w:r>
      <w:r w:rsidR="00F4181A" w:rsidRPr="000101C2">
        <w:rPr>
          <w:rFonts w:cstheme="minorHAnsi"/>
          <w:b/>
          <w:bCs/>
          <w:color w:val="000000" w:themeColor="text1"/>
          <w:sz w:val="32"/>
          <w:szCs w:val="32"/>
          <w:shd w:val="clear" w:color="auto" w:fill="FFFFFF"/>
          <w:rtl/>
          <w:lang w:val="fr-MA"/>
        </w:rPr>
        <w:t xml:space="preserve">التي </w:t>
      </w:r>
      <w:r w:rsidR="004F6D56" w:rsidRPr="000101C2">
        <w:rPr>
          <w:rFonts w:cstheme="minorHAnsi"/>
          <w:b/>
          <w:bCs/>
          <w:color w:val="000000" w:themeColor="text1"/>
          <w:sz w:val="32"/>
          <w:szCs w:val="32"/>
          <w:shd w:val="clear" w:color="auto" w:fill="FFFFFF"/>
          <w:rtl/>
          <w:lang w:val="fr-MA"/>
        </w:rPr>
        <w:t>تبلغ</w:t>
      </w:r>
      <w:r w:rsidR="00F4181A" w:rsidRPr="000101C2">
        <w:rPr>
          <w:rFonts w:cstheme="minorHAnsi"/>
          <w:b/>
          <w:bCs/>
          <w:color w:val="000000" w:themeColor="text1"/>
          <w:sz w:val="32"/>
          <w:szCs w:val="32"/>
          <w:shd w:val="clear" w:color="auto" w:fill="FFFFFF"/>
          <w:rtl/>
          <w:lang w:val="fr-MA"/>
        </w:rPr>
        <w:t xml:space="preserve"> 9338 ميغاوات في أفق 2029</w:t>
      </w:r>
    </w:p>
    <w:p w14:paraId="6BABAB1E" w14:textId="77777777" w:rsidR="000101C2" w:rsidRDefault="000101C2" w:rsidP="000101C2">
      <w:pPr>
        <w:bidi/>
        <w:rPr>
          <w:rFonts w:cstheme="minorHAnsi"/>
          <w:b/>
          <w:bCs/>
          <w:color w:val="000000" w:themeColor="text1"/>
          <w:sz w:val="32"/>
          <w:szCs w:val="32"/>
          <w:shd w:val="clear" w:color="auto" w:fill="FFFFFF"/>
          <w:rtl/>
          <w:lang w:val="fr-MA"/>
        </w:rPr>
      </w:pPr>
    </w:p>
    <w:p w14:paraId="215D4A6F" w14:textId="77777777" w:rsidR="000101C2" w:rsidRPr="000101C2" w:rsidRDefault="000101C2" w:rsidP="000101C2">
      <w:pPr>
        <w:bidi/>
        <w:rPr>
          <w:rFonts w:cstheme="minorHAnsi"/>
          <w:b/>
          <w:bCs/>
          <w:color w:val="000000" w:themeColor="text1"/>
          <w:sz w:val="20"/>
          <w:szCs w:val="20"/>
          <w:shd w:val="clear" w:color="auto" w:fill="FFFFFF"/>
          <w:lang w:val="fr-MA"/>
        </w:rPr>
      </w:pPr>
    </w:p>
    <w:p w14:paraId="0E633B45" w14:textId="681C6C7F" w:rsidR="00050C74" w:rsidRPr="00D76D59" w:rsidRDefault="000101C2" w:rsidP="004B51B1">
      <w:pPr>
        <w:bidi/>
        <w:spacing w:line="276" w:lineRule="auto"/>
        <w:jc w:val="both"/>
        <w:rPr>
          <w:rFonts w:eastAsia="Times New Roman" w:cstheme="minorHAnsi"/>
          <w:sz w:val="30"/>
          <w:szCs w:val="30"/>
          <w:lang w:val="fr-MA" w:eastAsia="fr-MA"/>
        </w:rPr>
      </w:pPr>
      <w:r w:rsidRPr="000101C2">
        <w:rPr>
          <w:rFonts w:cstheme="minorHAnsi"/>
          <w:b/>
          <w:bCs/>
          <w:sz w:val="30"/>
          <w:szCs w:val="30"/>
          <w:rtl/>
        </w:rPr>
        <w:t>الرباط، 31 يناير 2025</w:t>
      </w:r>
      <w:r>
        <w:rPr>
          <w:rFonts w:cstheme="minorHAnsi" w:hint="cs"/>
          <w:b/>
          <w:bCs/>
          <w:sz w:val="30"/>
          <w:szCs w:val="30"/>
          <w:rtl/>
        </w:rPr>
        <w:t xml:space="preserve"> </w:t>
      </w:r>
      <w:r w:rsidRPr="000101C2">
        <w:rPr>
          <w:rFonts w:cstheme="minorHAnsi"/>
          <w:sz w:val="30"/>
          <w:szCs w:val="30"/>
          <w:rtl/>
        </w:rPr>
        <w:t>-</w:t>
      </w:r>
      <w:r w:rsidRPr="000101C2">
        <w:rPr>
          <w:rStyle w:val="ng-star-inserted"/>
          <w:rFonts w:cstheme="minorHAnsi"/>
          <w:b/>
          <w:bCs/>
          <w:color w:val="1F4E79" w:themeColor="accent5" w:themeShade="80"/>
          <w:sz w:val="30"/>
          <w:szCs w:val="30"/>
          <w:shd w:val="clear" w:color="auto" w:fill="FFFFFF"/>
          <w:rtl/>
        </w:rPr>
        <w:t xml:space="preserve"> </w:t>
      </w:r>
      <w:r w:rsidR="00CC0B66" w:rsidRPr="000101C2">
        <w:rPr>
          <w:rFonts w:cstheme="minorHAnsi"/>
          <w:sz w:val="30"/>
          <w:szCs w:val="30"/>
          <w:rtl/>
        </w:rPr>
        <w:t>طبقا</w:t>
      </w:r>
      <w:r w:rsidR="00050C74" w:rsidRPr="000101C2">
        <w:rPr>
          <w:rFonts w:cstheme="minorHAnsi"/>
          <w:sz w:val="30"/>
          <w:szCs w:val="30"/>
          <w:rtl/>
        </w:rPr>
        <w:t xml:space="preserve"> </w:t>
      </w:r>
      <w:r w:rsidR="00CC0B66" w:rsidRPr="000101C2">
        <w:rPr>
          <w:rFonts w:cstheme="minorHAnsi"/>
          <w:sz w:val="30"/>
          <w:szCs w:val="30"/>
          <w:rtl/>
        </w:rPr>
        <w:t>ل</w:t>
      </w:r>
      <w:r w:rsidR="00050C74" w:rsidRPr="000101C2">
        <w:rPr>
          <w:rFonts w:cstheme="minorHAnsi"/>
          <w:sz w:val="30"/>
          <w:szCs w:val="30"/>
          <w:rtl/>
        </w:rPr>
        <w:t xml:space="preserve">لأحكام </w:t>
      </w:r>
      <w:r w:rsidR="00050C74" w:rsidRPr="00D76D59">
        <w:rPr>
          <w:rFonts w:cstheme="minorHAnsi"/>
          <w:sz w:val="30"/>
          <w:szCs w:val="30"/>
          <w:rtl/>
        </w:rPr>
        <w:t>التشريعية ال</w:t>
      </w:r>
      <w:r w:rsidR="00671D00" w:rsidRPr="00D76D59">
        <w:rPr>
          <w:rFonts w:cstheme="minorHAnsi"/>
          <w:sz w:val="30"/>
          <w:szCs w:val="30"/>
          <w:rtl/>
        </w:rPr>
        <w:t>جاري</w:t>
      </w:r>
      <w:r w:rsidR="00050C74" w:rsidRPr="00D76D59">
        <w:rPr>
          <w:rFonts w:cstheme="minorHAnsi"/>
          <w:sz w:val="30"/>
          <w:szCs w:val="30"/>
          <w:rtl/>
        </w:rPr>
        <w:t xml:space="preserve"> بها </w:t>
      </w:r>
      <w:r w:rsidR="00671D00" w:rsidRPr="00D76D59">
        <w:rPr>
          <w:rFonts w:cstheme="minorHAnsi"/>
          <w:sz w:val="30"/>
          <w:szCs w:val="30"/>
          <w:rtl/>
          <w:lang w:bidi="ar-MA"/>
        </w:rPr>
        <w:t xml:space="preserve">العمل </w:t>
      </w:r>
      <w:r w:rsidR="00050C74" w:rsidRPr="00D76D59">
        <w:rPr>
          <w:rFonts w:cstheme="minorHAnsi"/>
          <w:sz w:val="30"/>
          <w:szCs w:val="30"/>
          <w:rtl/>
        </w:rPr>
        <w:t>و</w:t>
      </w:r>
      <w:r w:rsidR="006C381B" w:rsidRPr="00D76D59">
        <w:rPr>
          <w:rFonts w:cstheme="minorHAnsi"/>
          <w:sz w:val="30"/>
          <w:szCs w:val="30"/>
          <w:rtl/>
          <w:lang w:bidi="ar-MA"/>
        </w:rPr>
        <w:t xml:space="preserve">التي تتماشى مع </w:t>
      </w:r>
      <w:r w:rsidR="00050C74" w:rsidRPr="00D76D59">
        <w:rPr>
          <w:rFonts w:cstheme="minorHAnsi"/>
          <w:sz w:val="30"/>
          <w:szCs w:val="30"/>
          <w:rtl/>
        </w:rPr>
        <w:t xml:space="preserve">التوجهات </w:t>
      </w:r>
      <w:r w:rsidR="006C381B" w:rsidRPr="00D76D59">
        <w:rPr>
          <w:rFonts w:cstheme="minorHAnsi"/>
          <w:sz w:val="30"/>
          <w:szCs w:val="30"/>
          <w:rtl/>
        </w:rPr>
        <w:t xml:space="preserve">الهادفة </w:t>
      </w:r>
      <w:r w:rsidR="00050C74" w:rsidRPr="00D76D59">
        <w:rPr>
          <w:rFonts w:cstheme="minorHAnsi"/>
          <w:sz w:val="30"/>
          <w:szCs w:val="30"/>
          <w:rtl/>
        </w:rPr>
        <w:t>لتسريع ال</w:t>
      </w:r>
      <w:r w:rsidR="006C381B" w:rsidRPr="00D76D59">
        <w:rPr>
          <w:rFonts w:cstheme="minorHAnsi"/>
          <w:sz w:val="30"/>
          <w:szCs w:val="30"/>
          <w:rtl/>
        </w:rPr>
        <w:t>انتقال</w:t>
      </w:r>
      <w:r w:rsidR="00050C74" w:rsidRPr="00D76D59">
        <w:rPr>
          <w:rFonts w:cstheme="minorHAnsi"/>
          <w:sz w:val="30"/>
          <w:szCs w:val="30"/>
          <w:rtl/>
        </w:rPr>
        <w:t xml:space="preserve"> الطاقي </w:t>
      </w:r>
      <w:r w:rsidR="00050C74" w:rsidRPr="00D76D59">
        <w:rPr>
          <w:rFonts w:cstheme="minorHAnsi"/>
          <w:b/>
          <w:bCs/>
          <w:sz w:val="30"/>
          <w:szCs w:val="30"/>
          <w:rtl/>
        </w:rPr>
        <w:t>تحت القيادة الحكيمة لصاحب الجلالة الملك محمد السادس نصره الله، ا</w:t>
      </w:r>
      <w:r w:rsidR="00050C74" w:rsidRPr="00D76D59">
        <w:rPr>
          <w:rFonts w:cstheme="minorHAnsi"/>
          <w:sz w:val="30"/>
          <w:szCs w:val="30"/>
          <w:rtl/>
        </w:rPr>
        <w:t>جتمع مجلس الهيئة الوطنية لضبط الكهرباء</w:t>
      </w:r>
      <w:r w:rsidR="00050C74" w:rsidRPr="00D76D59">
        <w:rPr>
          <w:rFonts w:cstheme="minorHAnsi"/>
          <w:sz w:val="30"/>
          <w:szCs w:val="30"/>
        </w:rPr>
        <w:t xml:space="preserve"> </w:t>
      </w:r>
      <w:r w:rsidR="00050C74" w:rsidRPr="00D76D59">
        <w:rPr>
          <w:rFonts w:cstheme="minorHAnsi"/>
          <w:sz w:val="30"/>
          <w:szCs w:val="30"/>
          <w:rtl/>
        </w:rPr>
        <w:t xml:space="preserve">في الرباط بتاريخ 29 يناير 2025 من أجل المصادقة ونشر القدرة الاستيعابية للمنظومة الكهربائية الوطنية للفترة 2025 </w:t>
      </w:r>
      <w:r w:rsidR="004F6D56" w:rsidRPr="00D76D59">
        <w:rPr>
          <w:rFonts w:cstheme="minorHAnsi"/>
          <w:sz w:val="30"/>
          <w:szCs w:val="30"/>
          <w:rtl/>
        </w:rPr>
        <w:t>-</w:t>
      </w:r>
      <w:r w:rsidR="00050C74" w:rsidRPr="00D76D59">
        <w:rPr>
          <w:rFonts w:cstheme="minorHAnsi"/>
          <w:sz w:val="30"/>
          <w:szCs w:val="30"/>
          <w:rtl/>
        </w:rPr>
        <w:t>2029</w:t>
      </w:r>
      <w:r w:rsidR="00050C74" w:rsidRPr="00D76D59">
        <w:rPr>
          <w:rFonts w:eastAsia="Times New Roman" w:cstheme="minorHAnsi"/>
          <w:sz w:val="30"/>
          <w:szCs w:val="30"/>
          <w:lang w:val="fr-MA" w:eastAsia="fr-MA"/>
        </w:rPr>
        <w:t>.</w:t>
      </w:r>
    </w:p>
    <w:p w14:paraId="0FE57F2A" w14:textId="6C1EFBC0" w:rsidR="00050C74" w:rsidRPr="000101C2" w:rsidRDefault="00050C74" w:rsidP="000101C2">
      <w:pPr>
        <w:pStyle w:val="NormalWeb"/>
        <w:bidi/>
        <w:spacing w:line="276" w:lineRule="auto"/>
        <w:jc w:val="both"/>
        <w:rPr>
          <w:rFonts w:asciiTheme="minorHAnsi" w:hAnsiTheme="minorHAnsi" w:cstheme="minorHAnsi"/>
          <w:sz w:val="30"/>
          <w:szCs w:val="30"/>
        </w:rPr>
      </w:pPr>
      <w:r w:rsidRPr="00D76D59">
        <w:rPr>
          <w:rFonts w:asciiTheme="minorHAnsi" w:hAnsiTheme="minorHAnsi" w:cstheme="minorHAnsi"/>
          <w:sz w:val="30"/>
          <w:szCs w:val="30"/>
          <w:rtl/>
        </w:rPr>
        <w:t xml:space="preserve">وقد بلغت القدرة الاستيعابية، 9338 ميغاوات، مسجلة </w:t>
      </w:r>
      <w:r w:rsidRPr="000101C2">
        <w:rPr>
          <w:rFonts w:asciiTheme="minorHAnsi" w:hAnsiTheme="minorHAnsi" w:cstheme="minorHAnsi"/>
          <w:sz w:val="30"/>
          <w:szCs w:val="30"/>
          <w:rtl/>
        </w:rPr>
        <w:t>زيادة بنسبة 29% مقارنة بالعام ال</w:t>
      </w:r>
      <w:r w:rsidR="004F6D56" w:rsidRPr="000101C2">
        <w:rPr>
          <w:rFonts w:asciiTheme="minorHAnsi" w:hAnsiTheme="minorHAnsi" w:cstheme="minorHAnsi"/>
          <w:sz w:val="30"/>
          <w:szCs w:val="30"/>
          <w:rtl/>
        </w:rPr>
        <w:t>ماضي</w:t>
      </w:r>
      <w:r w:rsidRPr="000101C2">
        <w:rPr>
          <w:rFonts w:asciiTheme="minorHAnsi" w:hAnsiTheme="minorHAnsi" w:cstheme="minorHAnsi"/>
          <w:sz w:val="30"/>
          <w:szCs w:val="30"/>
        </w:rPr>
        <w:t>.</w:t>
      </w:r>
    </w:p>
    <w:p w14:paraId="724C3177" w14:textId="1203D6F8" w:rsidR="00050C74" w:rsidRPr="000101C2" w:rsidRDefault="00671D00" w:rsidP="000101C2">
      <w:pPr>
        <w:pStyle w:val="NormalWeb"/>
        <w:bidi/>
        <w:spacing w:line="276" w:lineRule="auto"/>
        <w:jc w:val="both"/>
        <w:rPr>
          <w:rFonts w:asciiTheme="minorHAnsi" w:hAnsiTheme="minorHAnsi" w:cstheme="minorHAnsi"/>
          <w:sz w:val="30"/>
          <w:szCs w:val="30"/>
        </w:rPr>
      </w:pPr>
      <w:r w:rsidRPr="000101C2">
        <w:rPr>
          <w:rFonts w:asciiTheme="minorHAnsi" w:hAnsiTheme="minorHAnsi" w:cstheme="minorHAnsi"/>
          <w:sz w:val="30"/>
          <w:szCs w:val="30"/>
          <w:rtl/>
        </w:rPr>
        <w:t>و</w:t>
      </w:r>
      <w:r w:rsidR="004F6D56" w:rsidRPr="000101C2">
        <w:rPr>
          <w:rFonts w:asciiTheme="minorHAnsi" w:hAnsiTheme="minorHAnsi" w:cstheme="minorHAnsi"/>
          <w:sz w:val="30"/>
          <w:szCs w:val="30"/>
          <w:rtl/>
        </w:rPr>
        <w:t xml:space="preserve">تمثل هذه </w:t>
      </w:r>
      <w:r w:rsidR="00050C74" w:rsidRPr="000101C2">
        <w:rPr>
          <w:rFonts w:asciiTheme="minorHAnsi" w:hAnsiTheme="minorHAnsi" w:cstheme="minorHAnsi"/>
          <w:sz w:val="30"/>
          <w:szCs w:val="30"/>
          <w:rtl/>
        </w:rPr>
        <w:t xml:space="preserve">الزيادة الملحوظة، </w:t>
      </w:r>
      <w:r w:rsidRPr="000101C2">
        <w:rPr>
          <w:rFonts w:asciiTheme="minorHAnsi" w:hAnsiTheme="minorHAnsi" w:cstheme="minorHAnsi"/>
          <w:sz w:val="30"/>
          <w:szCs w:val="30"/>
          <w:rtl/>
        </w:rPr>
        <w:t xml:space="preserve">أفقا جديدا </w:t>
      </w:r>
      <w:r w:rsidR="004F6D56" w:rsidRPr="000101C2">
        <w:rPr>
          <w:rFonts w:asciiTheme="minorHAnsi" w:hAnsiTheme="minorHAnsi" w:cstheme="minorHAnsi"/>
          <w:sz w:val="30"/>
          <w:szCs w:val="30"/>
          <w:rtl/>
        </w:rPr>
        <w:t>للقطاع وال</w:t>
      </w:r>
      <w:r w:rsidRPr="000101C2">
        <w:rPr>
          <w:rFonts w:asciiTheme="minorHAnsi" w:hAnsiTheme="minorHAnsi" w:cstheme="minorHAnsi"/>
          <w:sz w:val="30"/>
          <w:szCs w:val="30"/>
          <w:rtl/>
        </w:rPr>
        <w:t>ذ</w:t>
      </w:r>
      <w:r w:rsidR="004F6D56" w:rsidRPr="000101C2">
        <w:rPr>
          <w:rFonts w:asciiTheme="minorHAnsi" w:hAnsiTheme="minorHAnsi" w:cstheme="minorHAnsi"/>
          <w:sz w:val="30"/>
          <w:szCs w:val="30"/>
          <w:rtl/>
        </w:rPr>
        <w:t xml:space="preserve">ي </w:t>
      </w:r>
      <w:r w:rsidRPr="000101C2">
        <w:rPr>
          <w:rFonts w:asciiTheme="minorHAnsi" w:hAnsiTheme="minorHAnsi" w:cstheme="minorHAnsi"/>
          <w:sz w:val="30"/>
          <w:szCs w:val="30"/>
          <w:rtl/>
        </w:rPr>
        <w:t>ي</w:t>
      </w:r>
      <w:r w:rsidR="00050C74" w:rsidRPr="000101C2">
        <w:rPr>
          <w:rFonts w:asciiTheme="minorHAnsi" w:hAnsiTheme="minorHAnsi" w:cstheme="minorHAnsi"/>
          <w:sz w:val="30"/>
          <w:szCs w:val="30"/>
          <w:rtl/>
        </w:rPr>
        <w:t xml:space="preserve">عكس الدينامية المستمرة في توسيع السوق الكهربائي الوطني، وأيضا الإرادة في تقديم رؤية للفاعلين حول الفرص الاستثمارية </w:t>
      </w:r>
      <w:r w:rsidRPr="000101C2">
        <w:rPr>
          <w:rFonts w:asciiTheme="minorHAnsi" w:hAnsiTheme="minorHAnsi" w:cstheme="minorHAnsi"/>
          <w:sz w:val="30"/>
          <w:szCs w:val="30"/>
          <w:rtl/>
        </w:rPr>
        <w:t xml:space="preserve">في الطاقات المتجددة </w:t>
      </w:r>
      <w:r w:rsidR="00050C74" w:rsidRPr="000101C2">
        <w:rPr>
          <w:rFonts w:asciiTheme="minorHAnsi" w:hAnsiTheme="minorHAnsi" w:cstheme="minorHAnsi"/>
          <w:sz w:val="30"/>
          <w:szCs w:val="30"/>
          <w:rtl/>
        </w:rPr>
        <w:t>على المدى المتوسط</w:t>
      </w:r>
      <w:r w:rsidR="00050C74" w:rsidRPr="000101C2">
        <w:rPr>
          <w:rFonts w:asciiTheme="minorHAnsi" w:hAnsiTheme="minorHAnsi" w:cstheme="minorHAnsi"/>
          <w:sz w:val="30"/>
          <w:szCs w:val="30"/>
        </w:rPr>
        <w:t>.</w:t>
      </w:r>
    </w:p>
    <w:p w14:paraId="70129FCF" w14:textId="79E961D4" w:rsidR="00050C74" w:rsidRPr="000101C2" w:rsidRDefault="00050C74" w:rsidP="000101C2">
      <w:pPr>
        <w:pStyle w:val="NormalWeb"/>
        <w:bidi/>
        <w:spacing w:line="276" w:lineRule="auto"/>
        <w:jc w:val="both"/>
        <w:rPr>
          <w:rFonts w:asciiTheme="minorHAnsi" w:hAnsiTheme="minorHAnsi" w:cstheme="minorHAnsi"/>
          <w:sz w:val="30"/>
          <w:szCs w:val="30"/>
        </w:rPr>
      </w:pPr>
      <w:r w:rsidRPr="000101C2">
        <w:rPr>
          <w:rFonts w:asciiTheme="minorHAnsi" w:hAnsiTheme="minorHAnsi" w:cstheme="minorHAnsi"/>
          <w:sz w:val="30"/>
          <w:szCs w:val="30"/>
          <w:rtl/>
        </w:rPr>
        <w:t xml:space="preserve">ويعد هذا الإنجاز ثمرة لعمل تشاوري واسع شمل جميع الأطراف المعنية، مما أتاح تحديد قدرة استيعابية </w:t>
      </w:r>
      <w:r w:rsidR="004F6D56" w:rsidRPr="000101C2">
        <w:rPr>
          <w:rFonts w:asciiTheme="minorHAnsi" w:hAnsiTheme="minorHAnsi" w:cstheme="minorHAnsi"/>
          <w:sz w:val="30"/>
          <w:szCs w:val="30"/>
          <w:rtl/>
        </w:rPr>
        <w:t>للمنظومة الكهربائية</w:t>
      </w:r>
      <w:r w:rsidR="00CC0B66" w:rsidRPr="000101C2">
        <w:rPr>
          <w:rFonts w:asciiTheme="minorHAnsi" w:hAnsiTheme="minorHAnsi" w:cstheme="minorHAnsi"/>
          <w:sz w:val="30"/>
          <w:szCs w:val="30"/>
          <w:rtl/>
        </w:rPr>
        <w:t xml:space="preserve"> تعكس</w:t>
      </w:r>
      <w:r w:rsidR="0018462F" w:rsidRPr="000101C2">
        <w:rPr>
          <w:rFonts w:asciiTheme="minorHAnsi" w:hAnsiTheme="minorHAnsi" w:cstheme="minorHAnsi"/>
          <w:sz w:val="30"/>
          <w:szCs w:val="30"/>
          <w:rtl/>
          <w:lang w:bidi="ar-MA"/>
        </w:rPr>
        <w:t xml:space="preserve"> بصفة دقيقة</w:t>
      </w:r>
      <w:r w:rsidR="004F6D56" w:rsidRPr="000101C2">
        <w:rPr>
          <w:rFonts w:asciiTheme="minorHAnsi" w:hAnsiTheme="minorHAnsi" w:cstheme="minorHAnsi"/>
          <w:sz w:val="30"/>
          <w:szCs w:val="30"/>
          <w:rtl/>
        </w:rPr>
        <w:t xml:space="preserve"> إمكانيات</w:t>
      </w:r>
      <w:r w:rsidRPr="000101C2">
        <w:rPr>
          <w:rFonts w:asciiTheme="minorHAnsi" w:hAnsiTheme="minorHAnsi" w:cstheme="minorHAnsi"/>
          <w:sz w:val="30"/>
          <w:szCs w:val="30"/>
          <w:rtl/>
        </w:rPr>
        <w:t xml:space="preserve"> </w:t>
      </w:r>
      <w:r w:rsidR="00CC0B66" w:rsidRPr="000101C2">
        <w:rPr>
          <w:rFonts w:asciiTheme="minorHAnsi" w:hAnsiTheme="minorHAnsi" w:cstheme="minorHAnsi"/>
          <w:sz w:val="30"/>
          <w:szCs w:val="30"/>
          <w:rtl/>
        </w:rPr>
        <w:t>ال</w:t>
      </w:r>
      <w:r w:rsidRPr="000101C2">
        <w:rPr>
          <w:rFonts w:asciiTheme="minorHAnsi" w:hAnsiTheme="minorHAnsi" w:cstheme="minorHAnsi"/>
          <w:sz w:val="30"/>
          <w:szCs w:val="30"/>
          <w:rtl/>
        </w:rPr>
        <w:t xml:space="preserve">شبكات </w:t>
      </w:r>
      <w:r w:rsidR="00CC0B66" w:rsidRPr="000101C2">
        <w:rPr>
          <w:rFonts w:asciiTheme="minorHAnsi" w:hAnsiTheme="minorHAnsi" w:cstheme="minorHAnsi"/>
          <w:sz w:val="30"/>
          <w:szCs w:val="30"/>
          <w:rtl/>
        </w:rPr>
        <w:t>الكهربائية لل</w:t>
      </w:r>
      <w:r w:rsidRPr="000101C2">
        <w:rPr>
          <w:rFonts w:asciiTheme="minorHAnsi" w:hAnsiTheme="minorHAnsi" w:cstheme="minorHAnsi"/>
          <w:sz w:val="30"/>
          <w:szCs w:val="30"/>
          <w:rtl/>
        </w:rPr>
        <w:t>نقل ول</w:t>
      </w:r>
      <w:r w:rsidR="00CC0B66" w:rsidRPr="000101C2">
        <w:rPr>
          <w:rFonts w:asciiTheme="minorHAnsi" w:hAnsiTheme="minorHAnsi" w:cstheme="minorHAnsi"/>
          <w:sz w:val="30"/>
          <w:szCs w:val="30"/>
          <w:rtl/>
        </w:rPr>
        <w:t>ل</w:t>
      </w:r>
      <w:r w:rsidRPr="000101C2">
        <w:rPr>
          <w:rFonts w:asciiTheme="minorHAnsi" w:hAnsiTheme="minorHAnsi" w:cstheme="minorHAnsi"/>
          <w:sz w:val="30"/>
          <w:szCs w:val="30"/>
          <w:rtl/>
        </w:rPr>
        <w:t>توزيع</w:t>
      </w:r>
      <w:r w:rsidRPr="000101C2">
        <w:rPr>
          <w:rFonts w:asciiTheme="minorHAnsi" w:hAnsiTheme="minorHAnsi" w:cstheme="minorHAnsi"/>
          <w:sz w:val="30"/>
          <w:szCs w:val="30"/>
        </w:rPr>
        <w:t>.</w:t>
      </w:r>
    </w:p>
    <w:p w14:paraId="1589B286" w14:textId="3917D5EE" w:rsidR="00050C74" w:rsidRPr="000101C2" w:rsidRDefault="00050C74" w:rsidP="000101C2">
      <w:pPr>
        <w:pStyle w:val="NormalWeb"/>
        <w:bidi/>
        <w:spacing w:line="276" w:lineRule="auto"/>
        <w:jc w:val="both"/>
        <w:rPr>
          <w:rFonts w:asciiTheme="minorHAnsi" w:hAnsiTheme="minorHAnsi" w:cstheme="minorHAnsi"/>
          <w:sz w:val="30"/>
          <w:szCs w:val="30"/>
        </w:rPr>
      </w:pPr>
      <w:r w:rsidRPr="000101C2">
        <w:rPr>
          <w:rFonts w:asciiTheme="minorHAnsi" w:hAnsiTheme="minorHAnsi" w:cstheme="minorHAnsi"/>
          <w:sz w:val="30"/>
          <w:szCs w:val="30"/>
          <w:rtl/>
        </w:rPr>
        <w:t xml:space="preserve">كما تضمن تحديث </w:t>
      </w:r>
      <w:r w:rsidR="00AC59EA" w:rsidRPr="000101C2">
        <w:rPr>
          <w:rFonts w:asciiTheme="minorHAnsi" w:hAnsiTheme="minorHAnsi" w:cstheme="minorHAnsi"/>
          <w:sz w:val="30"/>
          <w:szCs w:val="30"/>
          <w:rtl/>
        </w:rPr>
        <w:t>ا</w:t>
      </w:r>
      <w:r w:rsidRPr="000101C2">
        <w:rPr>
          <w:rFonts w:asciiTheme="minorHAnsi" w:hAnsiTheme="minorHAnsi" w:cstheme="minorHAnsi"/>
          <w:sz w:val="30"/>
          <w:szCs w:val="30"/>
          <w:rtl/>
        </w:rPr>
        <w:t xml:space="preserve">لقدرة الاستيعابية إدخال مرونة جديدة تسمح </w:t>
      </w:r>
      <w:r w:rsidR="004F6D56" w:rsidRPr="000101C2">
        <w:rPr>
          <w:rFonts w:asciiTheme="minorHAnsi" w:hAnsiTheme="minorHAnsi" w:cstheme="minorHAnsi"/>
          <w:sz w:val="30"/>
          <w:szCs w:val="30"/>
          <w:rtl/>
        </w:rPr>
        <w:t>بتبادل</w:t>
      </w:r>
      <w:r w:rsidRPr="000101C2">
        <w:rPr>
          <w:rFonts w:asciiTheme="minorHAnsi" w:hAnsiTheme="minorHAnsi" w:cstheme="minorHAnsi"/>
          <w:sz w:val="30"/>
          <w:szCs w:val="30"/>
          <w:rtl/>
        </w:rPr>
        <w:t xml:space="preserve"> القدرات الاستيعابية </w:t>
      </w:r>
      <w:r w:rsidR="00FF3330" w:rsidRPr="000101C2">
        <w:rPr>
          <w:rFonts w:asciiTheme="minorHAnsi" w:hAnsiTheme="minorHAnsi" w:cstheme="minorHAnsi"/>
          <w:sz w:val="30"/>
          <w:szCs w:val="30"/>
          <w:rtl/>
        </w:rPr>
        <w:t>غير المست</w:t>
      </w:r>
      <w:r w:rsidR="00671D00" w:rsidRPr="000101C2">
        <w:rPr>
          <w:rFonts w:asciiTheme="minorHAnsi" w:hAnsiTheme="minorHAnsi" w:cstheme="minorHAnsi"/>
          <w:sz w:val="30"/>
          <w:szCs w:val="30"/>
          <w:rtl/>
        </w:rPr>
        <w:t>عمل</w:t>
      </w:r>
      <w:r w:rsidR="00FF3330" w:rsidRPr="000101C2">
        <w:rPr>
          <w:rFonts w:asciiTheme="minorHAnsi" w:hAnsiTheme="minorHAnsi" w:cstheme="minorHAnsi"/>
          <w:sz w:val="30"/>
          <w:szCs w:val="30"/>
          <w:rtl/>
        </w:rPr>
        <w:t>ة</w:t>
      </w:r>
      <w:r w:rsidRPr="000101C2">
        <w:rPr>
          <w:rFonts w:asciiTheme="minorHAnsi" w:hAnsiTheme="minorHAnsi" w:cstheme="minorHAnsi"/>
          <w:sz w:val="30"/>
          <w:szCs w:val="30"/>
          <w:rtl/>
        </w:rPr>
        <w:t xml:space="preserve"> بين شبكات النقل والتوزيع، مما يشكل مرونة إضافية إلى جانب الحق في ممارسة هذه التحويلات بين</w:t>
      </w:r>
      <w:r w:rsidR="00FF3330" w:rsidRPr="000101C2">
        <w:rPr>
          <w:rFonts w:asciiTheme="minorHAnsi" w:hAnsiTheme="minorHAnsi" w:cstheme="minorHAnsi"/>
          <w:sz w:val="30"/>
          <w:szCs w:val="30"/>
          <w:rtl/>
        </w:rPr>
        <w:t xml:space="preserve"> (1) </w:t>
      </w:r>
      <w:r w:rsidRPr="000101C2">
        <w:rPr>
          <w:rFonts w:asciiTheme="minorHAnsi" w:hAnsiTheme="minorHAnsi" w:cstheme="minorHAnsi"/>
          <w:sz w:val="30"/>
          <w:szCs w:val="30"/>
          <w:rtl/>
        </w:rPr>
        <w:t>م</w:t>
      </w:r>
      <w:r w:rsidR="004F6D56" w:rsidRPr="000101C2">
        <w:rPr>
          <w:rFonts w:asciiTheme="minorHAnsi" w:hAnsiTheme="minorHAnsi" w:cstheme="minorHAnsi"/>
          <w:sz w:val="30"/>
          <w:szCs w:val="30"/>
          <w:rtl/>
        </w:rPr>
        <w:t>سيري</w:t>
      </w:r>
      <w:r w:rsidRPr="000101C2">
        <w:rPr>
          <w:rFonts w:asciiTheme="minorHAnsi" w:hAnsiTheme="minorHAnsi" w:cstheme="minorHAnsi"/>
          <w:sz w:val="30"/>
          <w:szCs w:val="30"/>
          <w:rtl/>
        </w:rPr>
        <w:t xml:space="preserve"> شبكات التوزيع و</w:t>
      </w:r>
      <w:r w:rsidR="00FF3330" w:rsidRPr="000101C2">
        <w:rPr>
          <w:rFonts w:asciiTheme="minorHAnsi" w:hAnsiTheme="minorHAnsi" w:cstheme="minorHAnsi"/>
          <w:sz w:val="30"/>
          <w:szCs w:val="30"/>
          <w:rtl/>
        </w:rPr>
        <w:t>(2) ا</w:t>
      </w:r>
      <w:r w:rsidR="004F6D56" w:rsidRPr="000101C2">
        <w:rPr>
          <w:rFonts w:asciiTheme="minorHAnsi" w:hAnsiTheme="minorHAnsi" w:cstheme="minorHAnsi"/>
          <w:sz w:val="30"/>
          <w:szCs w:val="30"/>
          <w:rtl/>
        </w:rPr>
        <w:t>لمراكز الرئيسية لنفس</w:t>
      </w:r>
      <w:r w:rsidRPr="000101C2">
        <w:rPr>
          <w:rFonts w:asciiTheme="minorHAnsi" w:hAnsiTheme="minorHAnsi" w:cstheme="minorHAnsi"/>
          <w:sz w:val="30"/>
          <w:szCs w:val="30"/>
          <w:rtl/>
        </w:rPr>
        <w:t xml:space="preserve"> الم</w:t>
      </w:r>
      <w:r w:rsidR="00833022" w:rsidRPr="000101C2">
        <w:rPr>
          <w:rFonts w:asciiTheme="minorHAnsi" w:hAnsiTheme="minorHAnsi" w:cstheme="minorHAnsi"/>
          <w:sz w:val="30"/>
          <w:szCs w:val="30"/>
          <w:rtl/>
        </w:rPr>
        <w:t>سير</w:t>
      </w:r>
      <w:r w:rsidRPr="000101C2">
        <w:rPr>
          <w:rFonts w:asciiTheme="minorHAnsi" w:hAnsiTheme="minorHAnsi" w:cstheme="minorHAnsi"/>
          <w:sz w:val="30"/>
          <w:szCs w:val="30"/>
          <w:rtl/>
        </w:rPr>
        <w:t xml:space="preserve">. </w:t>
      </w:r>
      <w:r w:rsidR="00FF3330" w:rsidRPr="000101C2">
        <w:rPr>
          <w:rFonts w:asciiTheme="minorHAnsi" w:hAnsiTheme="minorHAnsi" w:cstheme="minorHAnsi"/>
          <w:sz w:val="30"/>
          <w:szCs w:val="30"/>
          <w:rtl/>
        </w:rPr>
        <w:t>و</w:t>
      </w:r>
      <w:r w:rsidRPr="000101C2">
        <w:rPr>
          <w:rFonts w:asciiTheme="minorHAnsi" w:hAnsiTheme="minorHAnsi" w:cstheme="minorHAnsi"/>
          <w:sz w:val="30"/>
          <w:szCs w:val="30"/>
          <w:rtl/>
        </w:rPr>
        <w:t>من المتوقع أن تسهم هذه المرونة الإضافية في تحقيق توازن أ</w:t>
      </w:r>
      <w:r w:rsidR="00671D00" w:rsidRPr="000101C2">
        <w:rPr>
          <w:rFonts w:asciiTheme="minorHAnsi" w:hAnsiTheme="minorHAnsi" w:cstheme="minorHAnsi"/>
          <w:sz w:val="30"/>
          <w:szCs w:val="30"/>
          <w:rtl/>
        </w:rPr>
        <w:t>مث</w:t>
      </w:r>
      <w:r w:rsidRPr="000101C2">
        <w:rPr>
          <w:rFonts w:asciiTheme="minorHAnsi" w:hAnsiTheme="minorHAnsi" w:cstheme="minorHAnsi"/>
          <w:sz w:val="30"/>
          <w:szCs w:val="30"/>
          <w:rtl/>
        </w:rPr>
        <w:t>ل بين الإنتاج والاستهلاك، مع تحسين است</w:t>
      </w:r>
      <w:r w:rsidR="00671D00" w:rsidRPr="000101C2">
        <w:rPr>
          <w:rFonts w:asciiTheme="minorHAnsi" w:hAnsiTheme="minorHAnsi" w:cstheme="minorHAnsi"/>
          <w:sz w:val="30"/>
          <w:szCs w:val="30"/>
          <w:rtl/>
        </w:rPr>
        <w:t>عمال</w:t>
      </w:r>
      <w:r w:rsidRPr="000101C2">
        <w:rPr>
          <w:rFonts w:asciiTheme="minorHAnsi" w:hAnsiTheme="minorHAnsi" w:cstheme="minorHAnsi"/>
          <w:sz w:val="30"/>
          <w:szCs w:val="30"/>
          <w:rtl/>
        </w:rPr>
        <w:t xml:space="preserve"> ال</w:t>
      </w:r>
      <w:r w:rsidR="00671D00" w:rsidRPr="000101C2">
        <w:rPr>
          <w:rFonts w:asciiTheme="minorHAnsi" w:hAnsiTheme="minorHAnsi" w:cstheme="minorHAnsi"/>
          <w:sz w:val="30"/>
          <w:szCs w:val="30"/>
          <w:rtl/>
        </w:rPr>
        <w:t>شبكة الكهربائية</w:t>
      </w:r>
      <w:r w:rsidRPr="000101C2">
        <w:rPr>
          <w:rFonts w:asciiTheme="minorHAnsi" w:hAnsiTheme="minorHAnsi" w:cstheme="minorHAnsi"/>
          <w:sz w:val="30"/>
          <w:szCs w:val="30"/>
        </w:rPr>
        <w:t>.</w:t>
      </w:r>
    </w:p>
    <w:p w14:paraId="5E928EED" w14:textId="0FE9395E" w:rsidR="00050C74" w:rsidRPr="000101C2" w:rsidRDefault="00050C74" w:rsidP="000101C2">
      <w:pPr>
        <w:pStyle w:val="NormalWeb"/>
        <w:bidi/>
        <w:spacing w:line="276" w:lineRule="auto"/>
        <w:jc w:val="both"/>
        <w:rPr>
          <w:rFonts w:asciiTheme="minorHAnsi" w:hAnsiTheme="minorHAnsi" w:cstheme="minorHAnsi"/>
          <w:sz w:val="30"/>
          <w:szCs w:val="30"/>
        </w:rPr>
      </w:pPr>
      <w:r w:rsidRPr="000101C2">
        <w:rPr>
          <w:rFonts w:asciiTheme="minorHAnsi" w:hAnsiTheme="minorHAnsi" w:cstheme="minorHAnsi"/>
          <w:sz w:val="30"/>
          <w:szCs w:val="30"/>
          <w:rtl/>
        </w:rPr>
        <w:t>تعد المصادقة على القدرة الاستيعابية ونشرها أداة أساسية لتوفير رؤية واضحة ل</w:t>
      </w:r>
      <w:r w:rsidR="004F6D56" w:rsidRPr="000101C2">
        <w:rPr>
          <w:rFonts w:asciiTheme="minorHAnsi" w:hAnsiTheme="minorHAnsi" w:cstheme="minorHAnsi"/>
          <w:sz w:val="30"/>
          <w:szCs w:val="30"/>
          <w:rtl/>
        </w:rPr>
        <w:t>لفاعلين في القطاع</w:t>
      </w:r>
      <w:r w:rsidRPr="000101C2">
        <w:rPr>
          <w:rFonts w:asciiTheme="minorHAnsi" w:hAnsiTheme="minorHAnsi" w:cstheme="minorHAnsi"/>
          <w:sz w:val="30"/>
          <w:szCs w:val="30"/>
          <w:rtl/>
        </w:rPr>
        <w:t>، سواء كانوا من القطاع العام أو الخاص، وكذلك للسلطات المعنية بالقطاع. وتعمل الهيئة الوطنية ل</w:t>
      </w:r>
      <w:r w:rsidR="00833022" w:rsidRPr="000101C2">
        <w:rPr>
          <w:rFonts w:asciiTheme="minorHAnsi" w:hAnsiTheme="minorHAnsi" w:cstheme="minorHAnsi"/>
          <w:sz w:val="30"/>
          <w:szCs w:val="30"/>
          <w:rtl/>
        </w:rPr>
        <w:t xml:space="preserve">ضبط </w:t>
      </w:r>
      <w:r w:rsidRPr="000101C2">
        <w:rPr>
          <w:rFonts w:asciiTheme="minorHAnsi" w:hAnsiTheme="minorHAnsi" w:cstheme="minorHAnsi"/>
          <w:sz w:val="30"/>
          <w:szCs w:val="30"/>
          <w:rtl/>
        </w:rPr>
        <w:t xml:space="preserve">الكهرباء، بالتعاون التام مع </w:t>
      </w:r>
      <w:r w:rsidR="004F6D56" w:rsidRPr="000101C2">
        <w:rPr>
          <w:rFonts w:asciiTheme="minorHAnsi" w:hAnsiTheme="minorHAnsi" w:cstheme="minorHAnsi"/>
          <w:sz w:val="30"/>
          <w:szCs w:val="30"/>
          <w:rtl/>
        </w:rPr>
        <w:t>مسير</w:t>
      </w:r>
      <w:r w:rsidRPr="000101C2">
        <w:rPr>
          <w:rFonts w:asciiTheme="minorHAnsi" w:hAnsiTheme="minorHAnsi" w:cstheme="minorHAnsi"/>
          <w:sz w:val="30"/>
          <w:szCs w:val="30"/>
          <w:rtl/>
        </w:rPr>
        <w:t xml:space="preserve"> </w:t>
      </w:r>
      <w:r w:rsidR="00BD4F48" w:rsidRPr="000101C2">
        <w:rPr>
          <w:rFonts w:asciiTheme="minorHAnsi" w:hAnsiTheme="minorHAnsi" w:cstheme="minorHAnsi"/>
          <w:sz w:val="30"/>
          <w:szCs w:val="30"/>
          <w:rtl/>
          <w:lang w:bidi="ar-MA"/>
        </w:rPr>
        <w:t>ال</w:t>
      </w:r>
      <w:r w:rsidRPr="000101C2">
        <w:rPr>
          <w:rFonts w:asciiTheme="minorHAnsi" w:hAnsiTheme="minorHAnsi" w:cstheme="minorHAnsi"/>
          <w:sz w:val="30"/>
          <w:szCs w:val="30"/>
          <w:rtl/>
        </w:rPr>
        <w:t xml:space="preserve">شبكة </w:t>
      </w:r>
      <w:r w:rsidR="00BD4F48" w:rsidRPr="000101C2">
        <w:rPr>
          <w:rFonts w:asciiTheme="minorHAnsi" w:hAnsiTheme="minorHAnsi" w:cstheme="minorHAnsi"/>
          <w:sz w:val="30"/>
          <w:szCs w:val="30"/>
          <w:rtl/>
        </w:rPr>
        <w:t>الكهربائية ل</w:t>
      </w:r>
      <w:r w:rsidRPr="000101C2">
        <w:rPr>
          <w:rFonts w:asciiTheme="minorHAnsi" w:hAnsiTheme="minorHAnsi" w:cstheme="minorHAnsi"/>
          <w:sz w:val="30"/>
          <w:szCs w:val="30"/>
          <w:rtl/>
        </w:rPr>
        <w:t>لنقل</w:t>
      </w:r>
      <w:r w:rsidRPr="000101C2">
        <w:rPr>
          <w:rFonts w:asciiTheme="minorHAnsi" w:hAnsiTheme="minorHAnsi" w:cstheme="minorHAnsi"/>
          <w:sz w:val="30"/>
          <w:szCs w:val="30"/>
        </w:rPr>
        <w:t xml:space="preserve"> </w:t>
      </w:r>
      <w:r w:rsidRPr="000101C2">
        <w:rPr>
          <w:rFonts w:asciiTheme="minorHAnsi" w:hAnsiTheme="minorHAnsi" w:cstheme="minorHAnsi"/>
          <w:sz w:val="30"/>
          <w:szCs w:val="30"/>
          <w:rtl/>
        </w:rPr>
        <w:t>وم</w:t>
      </w:r>
      <w:r w:rsidR="00833022" w:rsidRPr="000101C2">
        <w:rPr>
          <w:rFonts w:asciiTheme="minorHAnsi" w:hAnsiTheme="minorHAnsi" w:cstheme="minorHAnsi"/>
          <w:sz w:val="30"/>
          <w:szCs w:val="30"/>
          <w:rtl/>
        </w:rPr>
        <w:t xml:space="preserve">سيري </w:t>
      </w:r>
      <w:r w:rsidRPr="000101C2">
        <w:rPr>
          <w:rFonts w:asciiTheme="minorHAnsi" w:hAnsiTheme="minorHAnsi" w:cstheme="minorHAnsi"/>
          <w:sz w:val="30"/>
          <w:szCs w:val="30"/>
          <w:rtl/>
        </w:rPr>
        <w:t xml:space="preserve">شبكات التوزيع، على تحديد هذه القدرة الاستيعابية بأكبر قدر من الدقة بهدف توفير بيانات موثوقة لجميع الأطراف المعنية، وذلك لتحقيق أهداف السياسة الطاقية الوطنية مع ضمان </w:t>
      </w:r>
      <w:r w:rsidR="00FF3330" w:rsidRPr="000101C2">
        <w:rPr>
          <w:rFonts w:asciiTheme="minorHAnsi" w:hAnsiTheme="minorHAnsi" w:cstheme="minorHAnsi"/>
          <w:sz w:val="30"/>
          <w:szCs w:val="30"/>
          <w:rtl/>
        </w:rPr>
        <w:t>أمن</w:t>
      </w:r>
      <w:r w:rsidRPr="000101C2">
        <w:rPr>
          <w:rFonts w:asciiTheme="minorHAnsi" w:hAnsiTheme="minorHAnsi" w:cstheme="minorHAnsi"/>
          <w:sz w:val="30"/>
          <w:szCs w:val="30"/>
          <w:rtl/>
        </w:rPr>
        <w:t xml:space="preserve"> وموثوقية ال</w:t>
      </w:r>
      <w:r w:rsidR="004F6D56" w:rsidRPr="000101C2">
        <w:rPr>
          <w:rFonts w:asciiTheme="minorHAnsi" w:hAnsiTheme="minorHAnsi" w:cstheme="minorHAnsi"/>
          <w:sz w:val="30"/>
          <w:szCs w:val="30"/>
          <w:rtl/>
        </w:rPr>
        <w:t xml:space="preserve">شبكة </w:t>
      </w:r>
      <w:r w:rsidRPr="000101C2">
        <w:rPr>
          <w:rFonts w:asciiTheme="minorHAnsi" w:hAnsiTheme="minorHAnsi" w:cstheme="minorHAnsi"/>
          <w:sz w:val="30"/>
          <w:szCs w:val="30"/>
          <w:rtl/>
        </w:rPr>
        <w:t>الكهربائي</w:t>
      </w:r>
      <w:r w:rsidR="00FF3330" w:rsidRPr="000101C2">
        <w:rPr>
          <w:rFonts w:asciiTheme="minorHAnsi" w:hAnsiTheme="minorHAnsi" w:cstheme="minorHAnsi"/>
          <w:sz w:val="30"/>
          <w:szCs w:val="30"/>
          <w:rtl/>
        </w:rPr>
        <w:t>ة</w:t>
      </w:r>
      <w:r w:rsidRPr="000101C2">
        <w:rPr>
          <w:rFonts w:asciiTheme="minorHAnsi" w:hAnsiTheme="minorHAnsi" w:cstheme="minorHAnsi"/>
          <w:sz w:val="30"/>
          <w:szCs w:val="30"/>
          <w:rtl/>
        </w:rPr>
        <w:t xml:space="preserve"> </w:t>
      </w:r>
      <w:r w:rsidR="004F6D56" w:rsidRPr="000101C2">
        <w:rPr>
          <w:rFonts w:asciiTheme="minorHAnsi" w:hAnsiTheme="minorHAnsi" w:cstheme="minorHAnsi"/>
          <w:sz w:val="30"/>
          <w:szCs w:val="30"/>
          <w:rtl/>
        </w:rPr>
        <w:t>الوطنية.</w:t>
      </w:r>
    </w:p>
    <w:p w14:paraId="62744613" w14:textId="7B4838CF" w:rsidR="00050C74" w:rsidRPr="000101C2" w:rsidRDefault="00FF3330" w:rsidP="000101C2">
      <w:pPr>
        <w:pStyle w:val="NormalWeb"/>
        <w:bidi/>
        <w:spacing w:line="276" w:lineRule="auto"/>
        <w:jc w:val="both"/>
        <w:rPr>
          <w:rFonts w:asciiTheme="minorHAnsi" w:hAnsiTheme="minorHAnsi" w:cstheme="minorHAnsi"/>
          <w:sz w:val="30"/>
          <w:szCs w:val="30"/>
          <w:rtl/>
        </w:rPr>
      </w:pPr>
      <w:r w:rsidRPr="000101C2">
        <w:rPr>
          <w:rFonts w:asciiTheme="minorHAnsi" w:hAnsiTheme="minorHAnsi" w:cstheme="minorHAnsi"/>
          <w:sz w:val="30"/>
          <w:szCs w:val="30"/>
          <w:rtl/>
        </w:rPr>
        <w:t xml:space="preserve">يوضح </w:t>
      </w:r>
      <w:bookmarkStart w:id="2" w:name="_Hlk189219953"/>
      <w:r w:rsidR="00050C74" w:rsidRPr="000101C2">
        <w:rPr>
          <w:rFonts w:asciiTheme="minorHAnsi" w:hAnsiTheme="minorHAnsi" w:cstheme="minorHAnsi"/>
          <w:sz w:val="30"/>
          <w:szCs w:val="30"/>
          <w:rtl/>
        </w:rPr>
        <w:t>التقرير التفصيلي القدرة الاستيعابية لل</w:t>
      </w:r>
      <w:r w:rsidR="004F6D56" w:rsidRPr="000101C2">
        <w:rPr>
          <w:rFonts w:asciiTheme="minorHAnsi" w:hAnsiTheme="minorHAnsi" w:cstheme="minorHAnsi"/>
          <w:sz w:val="30"/>
          <w:szCs w:val="30"/>
          <w:rtl/>
        </w:rPr>
        <w:t xml:space="preserve">منظومة الكهربائية </w:t>
      </w:r>
      <w:r w:rsidR="00050C74" w:rsidRPr="000101C2">
        <w:rPr>
          <w:rFonts w:asciiTheme="minorHAnsi" w:hAnsiTheme="minorHAnsi" w:cstheme="minorHAnsi"/>
          <w:sz w:val="30"/>
          <w:szCs w:val="30"/>
          <w:rtl/>
        </w:rPr>
        <w:t xml:space="preserve">للفترة 2025 </w:t>
      </w:r>
      <w:r w:rsidR="004F6D56" w:rsidRPr="000101C2">
        <w:rPr>
          <w:rFonts w:asciiTheme="minorHAnsi" w:hAnsiTheme="minorHAnsi" w:cstheme="minorHAnsi"/>
          <w:sz w:val="30"/>
          <w:szCs w:val="30"/>
          <w:rtl/>
        </w:rPr>
        <w:t>-</w:t>
      </w:r>
      <w:r w:rsidR="00050C74" w:rsidRPr="000101C2">
        <w:rPr>
          <w:rFonts w:asciiTheme="minorHAnsi" w:hAnsiTheme="minorHAnsi" w:cstheme="minorHAnsi"/>
          <w:sz w:val="30"/>
          <w:szCs w:val="30"/>
          <w:rtl/>
        </w:rPr>
        <w:t xml:space="preserve">2029 </w:t>
      </w:r>
      <w:bookmarkEnd w:id="2"/>
      <w:r w:rsidRPr="000101C2">
        <w:rPr>
          <w:rFonts w:asciiTheme="minorHAnsi" w:hAnsiTheme="minorHAnsi" w:cstheme="minorHAnsi"/>
          <w:sz w:val="30"/>
          <w:szCs w:val="30"/>
          <w:rtl/>
        </w:rPr>
        <w:t xml:space="preserve">والذي </w:t>
      </w:r>
      <w:r w:rsidR="00671D00" w:rsidRPr="000101C2">
        <w:rPr>
          <w:rFonts w:asciiTheme="minorHAnsi" w:hAnsiTheme="minorHAnsi" w:cstheme="minorHAnsi"/>
          <w:sz w:val="30"/>
          <w:szCs w:val="30"/>
          <w:rtl/>
        </w:rPr>
        <w:t>يمكن تحميله</w:t>
      </w:r>
      <w:r w:rsidR="00050C74" w:rsidRPr="000101C2">
        <w:rPr>
          <w:rFonts w:asciiTheme="minorHAnsi" w:hAnsiTheme="minorHAnsi" w:cstheme="minorHAnsi"/>
          <w:sz w:val="30"/>
          <w:szCs w:val="30"/>
          <w:rtl/>
        </w:rPr>
        <w:t xml:space="preserve"> عبر الرابط </w:t>
      </w:r>
      <w:proofErr w:type="gramStart"/>
      <w:r w:rsidR="00050C74" w:rsidRPr="000101C2">
        <w:rPr>
          <w:rFonts w:asciiTheme="minorHAnsi" w:hAnsiTheme="minorHAnsi" w:cstheme="minorHAnsi"/>
          <w:sz w:val="30"/>
          <w:szCs w:val="30"/>
          <w:rtl/>
        </w:rPr>
        <w:t>التالي</w:t>
      </w:r>
      <w:r w:rsidR="00833022" w:rsidRPr="000101C2">
        <w:rPr>
          <w:rFonts w:asciiTheme="minorHAnsi" w:hAnsiTheme="minorHAnsi" w:cstheme="minorHAnsi"/>
          <w:sz w:val="30"/>
          <w:szCs w:val="30"/>
          <w:rtl/>
        </w:rPr>
        <w:t> </w:t>
      </w:r>
      <w:r w:rsidR="00833022" w:rsidRPr="000101C2">
        <w:rPr>
          <w:rFonts w:asciiTheme="minorHAnsi" w:hAnsiTheme="minorHAnsi" w:cstheme="minorHAnsi"/>
          <w:sz w:val="30"/>
          <w:szCs w:val="30"/>
        </w:rPr>
        <w:t>:</w:t>
      </w:r>
      <w:proofErr w:type="gramEnd"/>
      <w:r w:rsidR="00833022" w:rsidRPr="000101C2">
        <w:rPr>
          <w:rFonts w:asciiTheme="minorHAnsi" w:hAnsiTheme="minorHAnsi" w:cstheme="minorHAnsi"/>
          <w:sz w:val="30"/>
          <w:szCs w:val="30"/>
          <w:rtl/>
        </w:rPr>
        <w:t xml:space="preserve"> </w:t>
      </w:r>
      <w:hyperlink r:id="rId11" w:tgtFrame="_new" w:history="1">
        <w:r w:rsidR="00050C74" w:rsidRPr="000101C2">
          <w:rPr>
            <w:rStyle w:val="Lienhypertexte"/>
            <w:rFonts w:asciiTheme="minorHAnsi" w:hAnsiTheme="minorHAnsi" w:cstheme="minorHAnsi"/>
            <w:sz w:val="30"/>
            <w:szCs w:val="30"/>
          </w:rPr>
          <w:t>www.anre.ma</w:t>
        </w:r>
      </w:hyperlink>
    </w:p>
    <w:p w14:paraId="256CB1BD" w14:textId="77777777" w:rsidR="00050C74" w:rsidRPr="000101C2" w:rsidRDefault="00050C74" w:rsidP="000101C2">
      <w:pPr>
        <w:bidi/>
        <w:jc w:val="both"/>
        <w:rPr>
          <w:rFonts w:cstheme="minorHAnsi"/>
          <w:b/>
          <w:bCs/>
          <w:color w:val="2E74B5" w:themeColor="accent5" w:themeShade="BF"/>
          <w:sz w:val="30"/>
          <w:szCs w:val="30"/>
          <w:shd w:val="clear" w:color="auto" w:fill="FFFFFF"/>
          <w:rtl/>
          <w:lang w:val="fr-MA"/>
        </w:rPr>
      </w:pPr>
    </w:p>
    <w:p w14:paraId="7431C8B5" w14:textId="37258DB8" w:rsidR="00455D6E" w:rsidRPr="000101C2" w:rsidRDefault="00455D6E" w:rsidP="000101C2">
      <w:pPr>
        <w:bidi/>
        <w:spacing w:before="120" w:after="120" w:line="276" w:lineRule="auto"/>
        <w:jc w:val="both"/>
        <w:rPr>
          <w:rFonts w:cstheme="minorHAnsi"/>
          <w:b/>
          <w:bCs/>
          <w:sz w:val="30"/>
          <w:szCs w:val="30"/>
          <w:u w:val="single"/>
          <w:lang w:val="fr-CA"/>
        </w:rPr>
      </w:pPr>
      <w:r w:rsidRPr="000101C2">
        <w:rPr>
          <w:rFonts w:cstheme="minorHAnsi"/>
          <w:b/>
          <w:bCs/>
          <w:sz w:val="30"/>
          <w:szCs w:val="30"/>
          <w:u w:val="single"/>
          <w:rtl/>
          <w:lang w:val="fr-CA"/>
        </w:rPr>
        <w:t>بخصوص الهيئة الوطنية</w:t>
      </w:r>
      <w:r w:rsidR="00F225DB" w:rsidRPr="000101C2">
        <w:rPr>
          <w:rFonts w:cstheme="minorHAnsi"/>
          <w:b/>
          <w:bCs/>
          <w:sz w:val="30"/>
          <w:szCs w:val="30"/>
          <w:u w:val="single"/>
          <w:rtl/>
          <w:lang w:val="fr-CA"/>
        </w:rPr>
        <w:t xml:space="preserve"> لضبط</w:t>
      </w:r>
      <w:r w:rsidRPr="000101C2">
        <w:rPr>
          <w:rFonts w:cstheme="minorHAnsi"/>
          <w:b/>
          <w:bCs/>
          <w:sz w:val="30"/>
          <w:szCs w:val="30"/>
          <w:u w:val="single"/>
          <w:rtl/>
          <w:lang w:val="fr-CA"/>
        </w:rPr>
        <w:t xml:space="preserve"> الكهرباء</w:t>
      </w:r>
      <w:r w:rsidR="00F225DB" w:rsidRPr="000101C2">
        <w:rPr>
          <w:rFonts w:cstheme="minorHAnsi"/>
          <w:b/>
          <w:bCs/>
          <w:sz w:val="30"/>
          <w:szCs w:val="30"/>
          <w:u w:val="single"/>
          <w:rtl/>
          <w:lang w:val="fr-CA"/>
        </w:rPr>
        <w:t>:</w:t>
      </w:r>
    </w:p>
    <w:p w14:paraId="75DA19EA" w14:textId="45F901B5" w:rsidR="00455D6E" w:rsidRPr="000101C2" w:rsidRDefault="00FF3330" w:rsidP="000101C2">
      <w:pPr>
        <w:bidi/>
        <w:spacing w:before="120" w:after="120" w:line="276" w:lineRule="auto"/>
        <w:jc w:val="both"/>
        <w:rPr>
          <w:rFonts w:eastAsia="Times New Roman" w:cstheme="minorHAnsi"/>
          <w:sz w:val="30"/>
          <w:szCs w:val="30"/>
          <w:lang w:val="fr-MA" w:eastAsia="fr-MA"/>
        </w:rPr>
      </w:pPr>
      <w:r w:rsidRPr="000101C2">
        <w:rPr>
          <w:rFonts w:eastAsia="Times New Roman" w:cstheme="minorHAnsi"/>
          <w:sz w:val="30"/>
          <w:szCs w:val="30"/>
          <w:rtl/>
          <w:lang w:val="fr-MA" w:eastAsia="fr-MA"/>
        </w:rPr>
        <w:t xml:space="preserve">تعتبر الهيئة الوطنية لضبط الكهرباء هيئة إدارية مستقلة أحدثت بموجب القانون رقم 48.15 المتعلق </w:t>
      </w:r>
      <w:r w:rsidR="00BD4F48" w:rsidRPr="000101C2">
        <w:rPr>
          <w:rFonts w:eastAsia="Times New Roman" w:cstheme="minorHAnsi"/>
          <w:sz w:val="30"/>
          <w:szCs w:val="30"/>
          <w:rtl/>
          <w:lang w:val="fr-MA" w:eastAsia="fr-MA"/>
        </w:rPr>
        <w:t>ب</w:t>
      </w:r>
      <w:r w:rsidRPr="000101C2">
        <w:rPr>
          <w:rFonts w:eastAsia="Times New Roman" w:cstheme="minorHAnsi"/>
          <w:sz w:val="30"/>
          <w:szCs w:val="30"/>
          <w:rtl/>
          <w:lang w:val="fr-MA" w:eastAsia="fr-MA"/>
        </w:rPr>
        <w:t>ضبط قطاع الكهرباء وإحداث الهيئة الوطنية لضبط الكهرباء. وتتمثل مهمتها في ضمان حسن سير سوق الكهرباء الوطني، لا سيما من خلال ضمان الشفافية والعدالة في كيفيات الولوج إلى الشبكات الكهربائية الوطنية واستعمالها. وهي بالتالي مسؤولة عن تحديد تعريفة استعمال شبكات نقل وتوزيع الكهرباء من خلال تعزيز نجاعة منظومة الكهرباء الوطنية ودعم الانتقال الطاقي لبلادنا</w:t>
      </w:r>
      <w:r w:rsidRPr="000101C2">
        <w:rPr>
          <w:rFonts w:eastAsia="Times New Roman" w:cstheme="minorHAnsi"/>
          <w:sz w:val="30"/>
          <w:szCs w:val="30"/>
          <w:lang w:eastAsia="fr-MA"/>
        </w:rPr>
        <w:t>.</w:t>
      </w:r>
    </w:p>
    <w:p w14:paraId="4A5E4060" w14:textId="385A9FC4" w:rsidR="00791A78" w:rsidRPr="000101C2" w:rsidRDefault="00F225DB" w:rsidP="000101C2">
      <w:pPr>
        <w:bidi/>
        <w:spacing w:before="120" w:after="120" w:line="276" w:lineRule="auto"/>
        <w:jc w:val="both"/>
        <w:rPr>
          <w:rFonts w:cstheme="minorHAnsi"/>
          <w:sz w:val="30"/>
          <w:szCs w:val="30"/>
        </w:rPr>
      </w:pPr>
      <w:r w:rsidRPr="000101C2">
        <w:rPr>
          <w:rFonts w:eastAsia="Times New Roman" w:cstheme="minorHAnsi"/>
          <w:sz w:val="30"/>
          <w:szCs w:val="30"/>
          <w:rtl/>
          <w:lang w:val="fr-MA" w:eastAsia="fr-MA"/>
        </w:rPr>
        <w:t>ال</w:t>
      </w:r>
      <w:r w:rsidR="00455D6E" w:rsidRPr="000101C2">
        <w:rPr>
          <w:rFonts w:eastAsia="Times New Roman" w:cstheme="minorHAnsi"/>
          <w:sz w:val="30"/>
          <w:szCs w:val="30"/>
          <w:rtl/>
          <w:lang w:val="fr-MA" w:eastAsia="fr-MA"/>
        </w:rPr>
        <w:t xml:space="preserve">مزيد من المعلومات على موقع </w:t>
      </w:r>
      <w:r w:rsidRPr="000101C2">
        <w:rPr>
          <w:rFonts w:eastAsia="Times New Roman" w:cstheme="minorHAnsi"/>
          <w:sz w:val="30"/>
          <w:szCs w:val="30"/>
          <w:rtl/>
          <w:lang w:val="fr-MA" w:eastAsia="fr-MA"/>
        </w:rPr>
        <w:t xml:space="preserve">الهيئة الوطنية لضبط </w:t>
      </w:r>
      <w:r w:rsidR="003E4142" w:rsidRPr="000101C2">
        <w:rPr>
          <w:rFonts w:eastAsia="Times New Roman" w:cstheme="minorHAnsi"/>
          <w:sz w:val="30"/>
          <w:szCs w:val="30"/>
          <w:rtl/>
          <w:lang w:val="fr-MA" w:eastAsia="fr-MA"/>
        </w:rPr>
        <w:t xml:space="preserve">الكهرباء: </w:t>
      </w:r>
      <w:hyperlink r:id="rId12" w:history="1">
        <w:r w:rsidR="00791A78" w:rsidRPr="000101C2">
          <w:rPr>
            <w:rStyle w:val="Lienhypertexte"/>
            <w:rFonts w:eastAsia="Times New Roman" w:cstheme="minorHAnsi"/>
            <w:sz w:val="30"/>
            <w:szCs w:val="30"/>
            <w:lang w:val="fr-MA" w:eastAsia="fr-MA"/>
          </w:rPr>
          <w:t>www.anre.ma</w:t>
        </w:r>
      </w:hyperlink>
      <w:r w:rsidR="00791A78" w:rsidRPr="000101C2">
        <w:rPr>
          <w:rFonts w:cstheme="minorHAnsi"/>
          <w:sz w:val="30"/>
          <w:szCs w:val="30"/>
          <w:rtl/>
        </w:rPr>
        <w:t xml:space="preserve"> </w:t>
      </w:r>
    </w:p>
    <w:sectPr w:rsidR="00791A78" w:rsidRPr="000101C2" w:rsidSect="00707EB3">
      <w:headerReference w:type="default" r:id="rId13"/>
      <w:pgSz w:w="11900" w:h="16840" w:code="9"/>
      <w:pgMar w:top="1814" w:right="1134" w:bottom="1418" w:left="1134" w:header="0"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43E98" w14:textId="77777777" w:rsidR="00347A59" w:rsidRDefault="00347A59" w:rsidP="009D0DC9">
      <w:r>
        <w:separator/>
      </w:r>
    </w:p>
  </w:endnote>
  <w:endnote w:type="continuationSeparator" w:id="0">
    <w:p w14:paraId="6214E4FC" w14:textId="77777777" w:rsidR="00347A59" w:rsidRDefault="00347A59" w:rsidP="009D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10690" w14:textId="77777777" w:rsidR="00347A59" w:rsidRDefault="00347A59" w:rsidP="009D0DC9">
      <w:r>
        <w:separator/>
      </w:r>
    </w:p>
  </w:footnote>
  <w:footnote w:type="continuationSeparator" w:id="0">
    <w:p w14:paraId="1214A89D" w14:textId="77777777" w:rsidR="00347A59" w:rsidRDefault="00347A59" w:rsidP="009D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290F" w14:textId="6CA385A2" w:rsidR="009D0DC9" w:rsidRDefault="009D0DC9" w:rsidP="009D0DC9">
    <w:pPr>
      <w:pStyle w:val="En-tte"/>
      <w:ind w:left="-270" w:hanging="90"/>
    </w:pPr>
    <w:r>
      <w:rPr>
        <w:noProof/>
        <w:lang w:eastAsia="fr-FR"/>
      </w:rPr>
      <w:drawing>
        <wp:anchor distT="0" distB="0" distL="114300" distR="114300" simplePos="0" relativeHeight="251657728" behindDoc="1" locked="0" layoutInCell="1" allowOverlap="1" wp14:anchorId="584A8B64" wp14:editId="31B6CA3D">
          <wp:simplePos x="0" y="0"/>
          <wp:positionH relativeFrom="page">
            <wp:align>left</wp:align>
          </wp:positionH>
          <wp:positionV relativeFrom="paragraph">
            <wp:posOffset>71755</wp:posOffset>
          </wp:positionV>
          <wp:extent cx="7346576" cy="10613027"/>
          <wp:effectExtent l="0" t="0" r="698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officiel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576" cy="106130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22B2F"/>
    <w:multiLevelType w:val="hybridMultilevel"/>
    <w:tmpl w:val="41F2572E"/>
    <w:lvl w:ilvl="0" w:tplc="38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19084771">
    <w:abstractNumId w:val="0"/>
  </w:num>
  <w:num w:numId="2" w16cid:durableId="212253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BE"/>
    <w:rsid w:val="000101C2"/>
    <w:rsid w:val="00011D62"/>
    <w:rsid w:val="000414A4"/>
    <w:rsid w:val="00050C74"/>
    <w:rsid w:val="00064CBE"/>
    <w:rsid w:val="001333DF"/>
    <w:rsid w:val="00133549"/>
    <w:rsid w:val="001425D3"/>
    <w:rsid w:val="00175CE0"/>
    <w:rsid w:val="0018214D"/>
    <w:rsid w:val="0018462F"/>
    <w:rsid w:val="001862AE"/>
    <w:rsid w:val="001A7360"/>
    <w:rsid w:val="001E7264"/>
    <w:rsid w:val="00245EF8"/>
    <w:rsid w:val="00275035"/>
    <w:rsid w:val="002A6E3D"/>
    <w:rsid w:val="002C61E2"/>
    <w:rsid w:val="002C6F6D"/>
    <w:rsid w:val="002E1AC3"/>
    <w:rsid w:val="002E769E"/>
    <w:rsid w:val="00347A59"/>
    <w:rsid w:val="00371F3D"/>
    <w:rsid w:val="003860EF"/>
    <w:rsid w:val="00391F4B"/>
    <w:rsid w:val="003A5492"/>
    <w:rsid w:val="003D6C64"/>
    <w:rsid w:val="003E4142"/>
    <w:rsid w:val="004067A9"/>
    <w:rsid w:val="00444CD4"/>
    <w:rsid w:val="00455D6E"/>
    <w:rsid w:val="004B51B1"/>
    <w:rsid w:val="004C2C7E"/>
    <w:rsid w:val="004F6D56"/>
    <w:rsid w:val="00585539"/>
    <w:rsid w:val="005D659A"/>
    <w:rsid w:val="005F2C7D"/>
    <w:rsid w:val="005F2ED8"/>
    <w:rsid w:val="005F4C95"/>
    <w:rsid w:val="006149BC"/>
    <w:rsid w:val="006502AE"/>
    <w:rsid w:val="00650E55"/>
    <w:rsid w:val="006573D8"/>
    <w:rsid w:val="00671D00"/>
    <w:rsid w:val="00680BE6"/>
    <w:rsid w:val="006934DF"/>
    <w:rsid w:val="00694B2C"/>
    <w:rsid w:val="006A11E2"/>
    <w:rsid w:val="006B1CAF"/>
    <w:rsid w:val="006C381B"/>
    <w:rsid w:val="006F73BA"/>
    <w:rsid w:val="00707EB3"/>
    <w:rsid w:val="007270BC"/>
    <w:rsid w:val="00791A78"/>
    <w:rsid w:val="007C43A8"/>
    <w:rsid w:val="007D124C"/>
    <w:rsid w:val="007F2C9C"/>
    <w:rsid w:val="007F3A27"/>
    <w:rsid w:val="007F3B09"/>
    <w:rsid w:val="00833022"/>
    <w:rsid w:val="008822AE"/>
    <w:rsid w:val="008830BC"/>
    <w:rsid w:val="008A00B6"/>
    <w:rsid w:val="008B5F8F"/>
    <w:rsid w:val="008C72DB"/>
    <w:rsid w:val="008D47EB"/>
    <w:rsid w:val="008E1BC1"/>
    <w:rsid w:val="00913038"/>
    <w:rsid w:val="00913CB8"/>
    <w:rsid w:val="00933D1D"/>
    <w:rsid w:val="009D0DC9"/>
    <w:rsid w:val="00A16C30"/>
    <w:rsid w:val="00A40B17"/>
    <w:rsid w:val="00A41F08"/>
    <w:rsid w:val="00A62843"/>
    <w:rsid w:val="00A86F4F"/>
    <w:rsid w:val="00AB4071"/>
    <w:rsid w:val="00AC59EA"/>
    <w:rsid w:val="00B02C7D"/>
    <w:rsid w:val="00B04980"/>
    <w:rsid w:val="00B05A62"/>
    <w:rsid w:val="00B21B4F"/>
    <w:rsid w:val="00B64291"/>
    <w:rsid w:val="00B66A1D"/>
    <w:rsid w:val="00B86212"/>
    <w:rsid w:val="00BD4F48"/>
    <w:rsid w:val="00BD7438"/>
    <w:rsid w:val="00C42E2C"/>
    <w:rsid w:val="00C667C2"/>
    <w:rsid w:val="00C7595E"/>
    <w:rsid w:val="00C8283D"/>
    <w:rsid w:val="00C84122"/>
    <w:rsid w:val="00C96A6B"/>
    <w:rsid w:val="00CA3686"/>
    <w:rsid w:val="00CC0B66"/>
    <w:rsid w:val="00CE05DC"/>
    <w:rsid w:val="00CE3824"/>
    <w:rsid w:val="00CF598B"/>
    <w:rsid w:val="00D047C4"/>
    <w:rsid w:val="00D14F2A"/>
    <w:rsid w:val="00D157F9"/>
    <w:rsid w:val="00D2010E"/>
    <w:rsid w:val="00D20731"/>
    <w:rsid w:val="00D25335"/>
    <w:rsid w:val="00D2738B"/>
    <w:rsid w:val="00D350EB"/>
    <w:rsid w:val="00D45554"/>
    <w:rsid w:val="00D50F6B"/>
    <w:rsid w:val="00D611AA"/>
    <w:rsid w:val="00D76D59"/>
    <w:rsid w:val="00D9291C"/>
    <w:rsid w:val="00DA4069"/>
    <w:rsid w:val="00DC4FC9"/>
    <w:rsid w:val="00DC6F14"/>
    <w:rsid w:val="00DC750A"/>
    <w:rsid w:val="00DE30C9"/>
    <w:rsid w:val="00DE7662"/>
    <w:rsid w:val="00DF604A"/>
    <w:rsid w:val="00E25EF4"/>
    <w:rsid w:val="00E37F7C"/>
    <w:rsid w:val="00EA35B3"/>
    <w:rsid w:val="00ED294C"/>
    <w:rsid w:val="00EE63A8"/>
    <w:rsid w:val="00EF65A5"/>
    <w:rsid w:val="00F0114B"/>
    <w:rsid w:val="00F04C0B"/>
    <w:rsid w:val="00F225DB"/>
    <w:rsid w:val="00F4088C"/>
    <w:rsid w:val="00F4181A"/>
    <w:rsid w:val="00F4181F"/>
    <w:rsid w:val="00F90704"/>
    <w:rsid w:val="00F91F94"/>
    <w:rsid w:val="00FB3CDE"/>
    <w:rsid w:val="00FF3330"/>
    <w:rsid w:val="00FF578F"/>
    <w:rsid w:val="00FF62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56593"/>
  <w15:docId w15:val="{688FE4E7-0449-45CA-89C1-0DDC9570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0DC9"/>
    <w:pPr>
      <w:tabs>
        <w:tab w:val="center" w:pos="4680"/>
        <w:tab w:val="right" w:pos="9360"/>
      </w:tabs>
    </w:pPr>
  </w:style>
  <w:style w:type="character" w:customStyle="1" w:styleId="En-tteCar">
    <w:name w:val="En-tête Car"/>
    <w:basedOn w:val="Policepardfaut"/>
    <w:link w:val="En-tte"/>
    <w:uiPriority w:val="99"/>
    <w:rsid w:val="009D0DC9"/>
  </w:style>
  <w:style w:type="paragraph" w:styleId="Pieddepage">
    <w:name w:val="footer"/>
    <w:basedOn w:val="Normal"/>
    <w:link w:val="PieddepageCar"/>
    <w:uiPriority w:val="99"/>
    <w:unhideWhenUsed/>
    <w:rsid w:val="009D0DC9"/>
    <w:pPr>
      <w:tabs>
        <w:tab w:val="center" w:pos="4680"/>
        <w:tab w:val="right" w:pos="9360"/>
      </w:tabs>
    </w:pPr>
  </w:style>
  <w:style w:type="character" w:customStyle="1" w:styleId="PieddepageCar">
    <w:name w:val="Pied de page Car"/>
    <w:basedOn w:val="Policepardfaut"/>
    <w:link w:val="Pieddepage"/>
    <w:uiPriority w:val="99"/>
    <w:rsid w:val="009D0DC9"/>
  </w:style>
  <w:style w:type="character" w:customStyle="1" w:styleId="ng-star-inserted">
    <w:name w:val="ng-star-inserted"/>
    <w:basedOn w:val="Policepardfaut"/>
    <w:rsid w:val="00175CE0"/>
  </w:style>
  <w:style w:type="paragraph" w:styleId="Paragraphedeliste">
    <w:name w:val="List Paragraph"/>
    <w:basedOn w:val="Normal"/>
    <w:uiPriority w:val="34"/>
    <w:qFormat/>
    <w:rsid w:val="00175CE0"/>
    <w:pPr>
      <w:ind w:left="720"/>
      <w:contextualSpacing/>
    </w:pPr>
  </w:style>
  <w:style w:type="paragraph" w:styleId="Rvision">
    <w:name w:val="Revision"/>
    <w:hidden/>
    <w:uiPriority w:val="99"/>
    <w:semiHidden/>
    <w:rsid w:val="006B1CAF"/>
  </w:style>
  <w:style w:type="paragraph" w:styleId="NormalWeb">
    <w:name w:val="Normal (Web)"/>
    <w:basedOn w:val="Normal"/>
    <w:uiPriority w:val="99"/>
    <w:unhideWhenUsed/>
    <w:rsid w:val="00F4181A"/>
    <w:pPr>
      <w:spacing w:before="100" w:beforeAutospacing="1" w:after="100" w:afterAutospacing="1"/>
    </w:pPr>
    <w:rPr>
      <w:rFonts w:ascii="Times New Roman" w:eastAsia="Times New Roman" w:hAnsi="Times New Roman" w:cs="Times New Roman"/>
      <w:lang w:val="fr-MA" w:eastAsia="fr-MA"/>
    </w:rPr>
  </w:style>
  <w:style w:type="character" w:styleId="Lienhypertexte">
    <w:name w:val="Hyperlink"/>
    <w:basedOn w:val="Policepardfaut"/>
    <w:uiPriority w:val="99"/>
    <w:unhideWhenUsed/>
    <w:rsid w:val="008A00B6"/>
    <w:rPr>
      <w:color w:val="0000FF"/>
      <w:u w:val="single"/>
    </w:rPr>
  </w:style>
  <w:style w:type="character" w:styleId="Mentionnonrsolue">
    <w:name w:val="Unresolved Mention"/>
    <w:basedOn w:val="Policepardfaut"/>
    <w:uiPriority w:val="99"/>
    <w:semiHidden/>
    <w:unhideWhenUsed/>
    <w:rsid w:val="00791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8347">
      <w:bodyDiv w:val="1"/>
      <w:marLeft w:val="0"/>
      <w:marRight w:val="0"/>
      <w:marTop w:val="0"/>
      <w:marBottom w:val="0"/>
      <w:divBdr>
        <w:top w:val="none" w:sz="0" w:space="0" w:color="auto"/>
        <w:left w:val="none" w:sz="0" w:space="0" w:color="auto"/>
        <w:bottom w:val="none" w:sz="0" w:space="0" w:color="auto"/>
        <w:right w:val="none" w:sz="0" w:space="0" w:color="auto"/>
      </w:divBdr>
    </w:div>
    <w:div w:id="317541865">
      <w:bodyDiv w:val="1"/>
      <w:marLeft w:val="0"/>
      <w:marRight w:val="0"/>
      <w:marTop w:val="0"/>
      <w:marBottom w:val="0"/>
      <w:divBdr>
        <w:top w:val="none" w:sz="0" w:space="0" w:color="auto"/>
        <w:left w:val="none" w:sz="0" w:space="0" w:color="auto"/>
        <w:bottom w:val="none" w:sz="0" w:space="0" w:color="auto"/>
        <w:right w:val="none" w:sz="0" w:space="0" w:color="auto"/>
      </w:divBdr>
    </w:div>
    <w:div w:id="791368528">
      <w:bodyDiv w:val="1"/>
      <w:marLeft w:val="0"/>
      <w:marRight w:val="0"/>
      <w:marTop w:val="0"/>
      <w:marBottom w:val="0"/>
      <w:divBdr>
        <w:top w:val="none" w:sz="0" w:space="0" w:color="auto"/>
        <w:left w:val="none" w:sz="0" w:space="0" w:color="auto"/>
        <w:bottom w:val="none" w:sz="0" w:space="0" w:color="auto"/>
        <w:right w:val="none" w:sz="0" w:space="0" w:color="auto"/>
      </w:divBdr>
    </w:div>
    <w:div w:id="853031000">
      <w:bodyDiv w:val="1"/>
      <w:marLeft w:val="0"/>
      <w:marRight w:val="0"/>
      <w:marTop w:val="0"/>
      <w:marBottom w:val="0"/>
      <w:divBdr>
        <w:top w:val="none" w:sz="0" w:space="0" w:color="auto"/>
        <w:left w:val="none" w:sz="0" w:space="0" w:color="auto"/>
        <w:bottom w:val="none" w:sz="0" w:space="0" w:color="auto"/>
        <w:right w:val="none" w:sz="0" w:space="0" w:color="auto"/>
      </w:divBdr>
    </w:div>
    <w:div w:id="1366903757">
      <w:bodyDiv w:val="1"/>
      <w:marLeft w:val="0"/>
      <w:marRight w:val="0"/>
      <w:marTop w:val="0"/>
      <w:marBottom w:val="0"/>
      <w:divBdr>
        <w:top w:val="none" w:sz="0" w:space="0" w:color="auto"/>
        <w:left w:val="none" w:sz="0" w:space="0" w:color="auto"/>
        <w:bottom w:val="none" w:sz="0" w:space="0" w:color="auto"/>
        <w:right w:val="none" w:sz="0" w:space="0" w:color="auto"/>
      </w:divBdr>
    </w:div>
    <w:div w:id="143690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re.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re.m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6FDF4D62BED4FB9CC49E5D1B58403" ma:contentTypeVersion="4" ma:contentTypeDescription="Create a new document." ma:contentTypeScope="" ma:versionID="aef1d83f09cd953354c41249154c5e6e">
  <xsd:schema xmlns:xsd="http://www.w3.org/2001/XMLSchema" xmlns:xs="http://www.w3.org/2001/XMLSchema" xmlns:p="http://schemas.microsoft.com/office/2006/metadata/properties" xmlns:ns3="54c69b92-af84-43d7-b332-77922ecca7d4" targetNamespace="http://schemas.microsoft.com/office/2006/metadata/properties" ma:root="true" ma:fieldsID="f8c2f024df394cc3b2c5654ad91fe0dc" ns3:_="">
    <xsd:import namespace="54c69b92-af84-43d7-b332-77922ecca7d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9b92-af84-43d7-b332-77922ecca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40A08-7584-449C-801B-E3E182E3199C}">
  <ds:schemaRefs>
    <ds:schemaRef ds:uri="http://schemas.openxmlformats.org/officeDocument/2006/bibliography"/>
  </ds:schemaRefs>
</ds:datastoreItem>
</file>

<file path=customXml/itemProps2.xml><?xml version="1.0" encoding="utf-8"?>
<ds:datastoreItem xmlns:ds="http://schemas.openxmlformats.org/officeDocument/2006/customXml" ds:itemID="{C0E9E9C1-E48D-4DA4-9C49-F47E28212AA4}">
  <ds:schemaRefs>
    <ds:schemaRef ds:uri="http://schemas.microsoft.com/sharepoint/v3/contenttype/forms"/>
  </ds:schemaRefs>
</ds:datastoreItem>
</file>

<file path=customXml/itemProps3.xml><?xml version="1.0" encoding="utf-8"?>
<ds:datastoreItem xmlns:ds="http://schemas.openxmlformats.org/officeDocument/2006/customXml" ds:itemID="{7EF6B037-B2E6-46A6-99A4-0FA6CCFFE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64731-22D3-4E9A-A3C7-1E9E84367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69b92-af84-43d7-b332-77922ecca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MB user</cp:lastModifiedBy>
  <cp:revision>2</cp:revision>
  <cp:lastPrinted>2025-01-30T15:45:00Z</cp:lastPrinted>
  <dcterms:created xsi:type="dcterms:W3CDTF">2025-01-31T14:30:00Z</dcterms:created>
  <dcterms:modified xsi:type="dcterms:W3CDTF">2025-01-31T14:30:00Z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0x0101000A46FDF4D62BED4FB9CC49E5D1B58403</vt:lpwstr>
  </property>
  <property fmtid="{D5CDD505-2E9C-101B-9397-08002B2CF9AE}" pid="3" name="GrammarlyDocumentId">
    <vt:lpwstr>1be5557588800af1d12377faa06d52e697df207714eb93821d953f755e22da60</vt:lpwstr>
  </property>
</Properties>
</file>